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BA" w:rsidRDefault="00E036DC" w:rsidP="006628D1">
      <w:pPr>
        <w:pStyle w:val="Style1"/>
        <w:widowControl/>
        <w:spacing w:before="59" w:line="276" w:lineRule="auto"/>
        <w:ind w:firstLine="709"/>
        <w:jc w:val="center"/>
        <w:rPr>
          <w:rStyle w:val="FontStyle17"/>
          <w:b/>
        </w:rPr>
      </w:pPr>
      <w:r w:rsidRPr="00173FF4">
        <w:rPr>
          <w:rStyle w:val="FontStyle17"/>
          <w:b/>
        </w:rPr>
        <w:t xml:space="preserve">Основные положения учетной политики Территориального фонда обязательного медицинского страхования Московской области для публичного раскрытия на официальном сайте в информационно-телекоммуникационной сети «Интернет» в соответствии с приказом Министерства финансов Российской Федерации от 30 декабря </w:t>
      </w:r>
      <w:r w:rsidR="006628D1">
        <w:rPr>
          <w:rStyle w:val="FontStyle17"/>
          <w:b/>
        </w:rPr>
        <w:br/>
      </w:r>
      <w:r w:rsidRPr="00173FF4">
        <w:rPr>
          <w:rStyle w:val="FontStyle17"/>
          <w:b/>
        </w:rPr>
        <w:t>2017 г</w:t>
      </w:r>
      <w:r w:rsidR="006628D1">
        <w:rPr>
          <w:rStyle w:val="FontStyle17"/>
          <w:b/>
        </w:rPr>
        <w:t xml:space="preserve">ода </w:t>
      </w:r>
      <w:r w:rsidR="000F22F4">
        <w:rPr>
          <w:rStyle w:val="FontStyle17"/>
          <w:b/>
        </w:rPr>
        <w:t>№ </w:t>
      </w:r>
      <w:bookmarkStart w:id="0" w:name="_GoBack"/>
      <w:bookmarkEnd w:id="0"/>
      <w:r w:rsidRPr="00173FF4">
        <w:rPr>
          <w:rStyle w:val="FontStyle17"/>
          <w:b/>
        </w:rPr>
        <w:t>274н «Об у</w:t>
      </w:r>
      <w:r w:rsidR="008D219B" w:rsidRPr="00173FF4">
        <w:rPr>
          <w:rStyle w:val="FontStyle17"/>
          <w:b/>
        </w:rPr>
        <w:t>т</w:t>
      </w:r>
      <w:r w:rsidRPr="00173FF4">
        <w:rPr>
          <w:rStyle w:val="FontStyle17"/>
          <w:b/>
        </w:rPr>
        <w:t>верждении федерального стандарта бухгалтерского учета для организаций государственного сектора «Учетная политика, оценочн</w:t>
      </w:r>
      <w:r w:rsidR="008D219B" w:rsidRPr="00173FF4">
        <w:rPr>
          <w:rStyle w:val="FontStyle17"/>
          <w:b/>
        </w:rPr>
        <w:t>ые</w:t>
      </w:r>
      <w:r w:rsidRPr="00173FF4">
        <w:rPr>
          <w:rStyle w:val="FontStyle17"/>
          <w:b/>
        </w:rPr>
        <w:t xml:space="preserve"> значения и ошибки»</w:t>
      </w:r>
    </w:p>
    <w:p w:rsidR="006628D1" w:rsidRPr="008D219B" w:rsidRDefault="006628D1" w:rsidP="006628D1">
      <w:pPr>
        <w:pStyle w:val="Style1"/>
        <w:widowControl/>
        <w:spacing w:before="59" w:line="276" w:lineRule="auto"/>
        <w:ind w:firstLine="709"/>
        <w:jc w:val="center"/>
        <w:rPr>
          <w:rStyle w:val="FontStyle17"/>
          <w:b/>
        </w:rPr>
      </w:pPr>
    </w:p>
    <w:p w:rsidR="002D3C4D" w:rsidRDefault="002D3C4D" w:rsidP="004E0BD9">
      <w:pPr>
        <w:pStyle w:val="Style1"/>
        <w:widowControl/>
        <w:spacing w:line="276" w:lineRule="auto"/>
        <w:ind w:firstLine="709"/>
        <w:rPr>
          <w:rStyle w:val="FontStyle17"/>
        </w:rPr>
      </w:pPr>
      <w:r>
        <w:rPr>
          <w:rStyle w:val="FontStyle17"/>
        </w:rPr>
        <w:t xml:space="preserve">Учетная политика для целей бюджетного учета и учетная политика для целей налогообложения применяются для организации бюджетного учета, составления бюджетной, налоговой и иной отчетности </w:t>
      </w:r>
      <w:r w:rsidR="00162532">
        <w:rPr>
          <w:rStyle w:val="FontStyle17"/>
        </w:rPr>
        <w:t>Фонда</w:t>
      </w:r>
      <w:r>
        <w:rPr>
          <w:rStyle w:val="FontStyle17"/>
        </w:rPr>
        <w:t>.</w:t>
      </w:r>
    </w:p>
    <w:p w:rsidR="002D3C4D" w:rsidRDefault="002D3C4D" w:rsidP="002D3C4D">
      <w:pPr>
        <w:widowControl/>
        <w:spacing w:after="379" w:line="1" w:lineRule="exact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648"/>
      </w:tblGrid>
      <w:tr w:rsidR="002D3C4D" w:rsidTr="002D3C4D">
        <w:tc>
          <w:tcPr>
            <w:tcW w:w="2547" w:type="dxa"/>
          </w:tcPr>
          <w:p w:rsidR="002D3C4D" w:rsidRDefault="002D3C4D" w:rsidP="0008574B">
            <w:pPr>
              <w:jc w:val="center"/>
            </w:pPr>
            <w:r>
              <w:rPr>
                <w:rStyle w:val="FontStyle17"/>
              </w:rPr>
              <w:t>Наименование раздела</w:t>
            </w:r>
          </w:p>
        </w:tc>
        <w:tc>
          <w:tcPr>
            <w:tcW w:w="7648" w:type="dxa"/>
          </w:tcPr>
          <w:p w:rsidR="002D3C4D" w:rsidRDefault="002D3C4D" w:rsidP="0008574B">
            <w:pPr>
              <w:jc w:val="center"/>
            </w:pPr>
            <w:r>
              <w:rPr>
                <w:rStyle w:val="FontStyle17"/>
              </w:rPr>
              <w:t>Основные положения</w:t>
            </w:r>
          </w:p>
        </w:tc>
      </w:tr>
      <w:tr w:rsidR="002D3C4D" w:rsidTr="00277DA7">
        <w:trPr>
          <w:trHeight w:val="6996"/>
        </w:trPr>
        <w:tc>
          <w:tcPr>
            <w:tcW w:w="2547" w:type="dxa"/>
          </w:tcPr>
          <w:p w:rsidR="002D3C4D" w:rsidRDefault="002D3C4D">
            <w:r>
              <w:rPr>
                <w:rStyle w:val="FontStyle17"/>
              </w:rPr>
              <w:t>Состав учетной политики для целей бюджетного учета</w:t>
            </w:r>
          </w:p>
        </w:tc>
        <w:tc>
          <w:tcPr>
            <w:tcW w:w="7648" w:type="dxa"/>
          </w:tcPr>
          <w:p w:rsidR="002D3C4D" w:rsidRDefault="002D3C4D" w:rsidP="00CE6CD5">
            <w:pPr>
              <w:pStyle w:val="Style4"/>
              <w:widowControl/>
              <w:spacing w:line="302" w:lineRule="exact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Учетная политика для целей бюджетного учета содержит:</w:t>
            </w:r>
          </w:p>
          <w:p w:rsidR="002D3C4D" w:rsidRDefault="00FE6133" w:rsidP="00CE6CD5">
            <w:pPr>
              <w:pStyle w:val="Style5"/>
              <w:widowControl/>
              <w:tabs>
                <w:tab w:val="left" w:pos="357"/>
              </w:tabs>
              <w:ind w:left="5" w:hanging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 </w:t>
            </w:r>
            <w:r w:rsidR="002D3C4D">
              <w:rPr>
                <w:rStyle w:val="FontStyle17"/>
              </w:rPr>
              <w:t>положения учетной политики для целей бюджетного учета;</w:t>
            </w:r>
          </w:p>
          <w:p w:rsidR="002D3C4D" w:rsidRDefault="002D3C4D" w:rsidP="00CE6CD5">
            <w:pPr>
              <w:pStyle w:val="Style5"/>
              <w:widowControl/>
              <w:tabs>
                <w:tab w:val="left" w:pos="253"/>
              </w:tabs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FE6133">
              <w:rPr>
                <w:rStyle w:val="FontStyle17"/>
              </w:rPr>
              <w:t> </w:t>
            </w:r>
            <w:r>
              <w:rPr>
                <w:rStyle w:val="FontStyle17"/>
              </w:rPr>
              <w:t>рабочий план счетов (приложение 1);</w:t>
            </w:r>
          </w:p>
          <w:p w:rsidR="002D3C4D" w:rsidRDefault="00162532" w:rsidP="00CE6CD5">
            <w:pPr>
              <w:pStyle w:val="Style2"/>
              <w:widowControl/>
              <w:ind w:right="5"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FE6133">
              <w:rPr>
                <w:rStyle w:val="FontStyle17"/>
              </w:rPr>
              <w:t> </w:t>
            </w:r>
            <w:r w:rsidR="002D3C4D">
              <w:rPr>
                <w:rStyle w:val="FontStyle17"/>
              </w:rPr>
              <w:t>перечень самостоятельно разработанных форм первичных учетных документов, применяемых для оформления отдельных хозяйственных операций (приложение 2);</w:t>
            </w:r>
          </w:p>
          <w:p w:rsidR="002D3C4D" w:rsidRDefault="002D3C4D" w:rsidP="00CE6CD5">
            <w:pPr>
              <w:pStyle w:val="Style5"/>
              <w:widowControl/>
              <w:tabs>
                <w:tab w:val="left" w:pos="253"/>
              </w:tabs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FE6133">
              <w:t> </w:t>
            </w:r>
            <w:r>
              <w:rPr>
                <w:rStyle w:val="FontStyle17"/>
              </w:rPr>
              <w:t>график документооборота (приложение 3);</w:t>
            </w:r>
          </w:p>
          <w:p w:rsidR="002D3C4D" w:rsidRDefault="002D3C4D" w:rsidP="00CE6CD5">
            <w:pPr>
              <w:pStyle w:val="Style5"/>
              <w:widowControl/>
              <w:tabs>
                <w:tab w:val="left" w:pos="253"/>
              </w:tabs>
              <w:ind w:right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FE6133">
              <w:rPr>
                <w:rStyle w:val="FontStyle17"/>
              </w:rPr>
              <w:t> </w:t>
            </w:r>
            <w:r>
              <w:rPr>
                <w:rStyle w:val="FontStyle17"/>
              </w:rPr>
              <w:t xml:space="preserve">порядок отражения и признания в учете событий после отчетной даты, раскрытия информации об этих событиях в бюджетной отчетности (приложение </w:t>
            </w:r>
            <w:r w:rsidRPr="00472FC7">
              <w:rPr>
                <w:rStyle w:val="FontStyle17"/>
              </w:rPr>
              <w:t>4);</w:t>
            </w:r>
          </w:p>
          <w:p w:rsidR="002D3C4D" w:rsidRDefault="002D3C4D" w:rsidP="00CE6CD5">
            <w:pPr>
              <w:pStyle w:val="Style5"/>
              <w:widowControl/>
              <w:tabs>
                <w:tab w:val="left" w:pos="447"/>
              </w:tabs>
              <w:ind w:right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FE6133">
              <w:rPr>
                <w:rStyle w:val="FontStyle17"/>
              </w:rPr>
              <w:t> </w:t>
            </w:r>
            <w:r>
              <w:rPr>
                <w:rStyle w:val="FontStyle17"/>
              </w:rPr>
              <w:t>порядок формирования и использования резервов предстоящих расходов (приложение 5);</w:t>
            </w:r>
          </w:p>
          <w:p w:rsidR="002D3C4D" w:rsidRDefault="002D3C4D" w:rsidP="00CE6CD5">
            <w:pPr>
              <w:pStyle w:val="Style5"/>
              <w:widowControl/>
              <w:tabs>
                <w:tab w:val="left" w:pos="289"/>
              </w:tabs>
              <w:ind w:right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FE6133">
              <w:rPr>
                <w:rStyle w:val="FontStyle17"/>
              </w:rPr>
              <w:t> </w:t>
            </w:r>
            <w:r>
              <w:rPr>
                <w:rStyle w:val="FontStyle17"/>
              </w:rPr>
              <w:t>порядок приемки, хранения, выдачи и списания бланков строгой отчетности (приложение 6);</w:t>
            </w:r>
          </w:p>
          <w:p w:rsidR="002D3C4D" w:rsidRDefault="00162532" w:rsidP="00CE6CD5">
            <w:pPr>
              <w:pStyle w:val="Style3"/>
              <w:widowControl/>
              <w:ind w:right="5" w:firstLine="0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FE6133">
              <w:rPr>
                <w:rStyle w:val="FontStyle17"/>
              </w:rPr>
              <w:t> </w:t>
            </w:r>
            <w:r w:rsidR="002D3C4D">
              <w:rPr>
                <w:rStyle w:val="FontStyle17"/>
              </w:rPr>
              <w:t xml:space="preserve">порядок выдачи под отчет денежных средств, составления </w:t>
            </w:r>
            <w:r w:rsidR="00FE6133">
              <w:rPr>
                <w:rStyle w:val="FontStyle17"/>
              </w:rPr>
              <w:br/>
            </w:r>
            <w:r w:rsidR="002D3C4D">
              <w:rPr>
                <w:rStyle w:val="FontStyle17"/>
              </w:rPr>
              <w:t>и</w:t>
            </w:r>
            <w:r w:rsidR="00FE6133">
              <w:rPr>
                <w:rStyle w:val="FontStyle17"/>
              </w:rPr>
              <w:t xml:space="preserve"> </w:t>
            </w:r>
            <w:r w:rsidR="002D3C4D">
              <w:rPr>
                <w:rStyle w:val="FontStyle17"/>
              </w:rPr>
              <w:t>представления отчетов подотчетными лицами (приложение 7);</w:t>
            </w:r>
          </w:p>
          <w:p w:rsidR="002D3C4D" w:rsidRDefault="002D3C4D" w:rsidP="00CE6CD5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FE6133">
              <w:rPr>
                <w:rStyle w:val="FontStyle17"/>
              </w:rPr>
              <w:t> </w:t>
            </w:r>
            <w:r>
              <w:rPr>
                <w:rStyle w:val="FontStyle17"/>
              </w:rPr>
              <w:t>положение о комиссии по поступлению и выбытию активов (приложение 9)</w:t>
            </w:r>
            <w:r w:rsidR="00FE6133">
              <w:rPr>
                <w:rStyle w:val="FontStyle17"/>
              </w:rPr>
              <w:t>;</w:t>
            </w:r>
          </w:p>
          <w:p w:rsidR="00FE6133" w:rsidRDefault="00FE6133" w:rsidP="00CE6CD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133">
              <w:rPr>
                <w:rFonts w:ascii="Times New Roman" w:hAnsi="Times New Roman" w:cs="Times New Roman"/>
                <w:sz w:val="24"/>
                <w:szCs w:val="24"/>
              </w:rPr>
              <w:t>- 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33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документов и дел при смене </w:t>
            </w:r>
            <w:r w:rsidRPr="00FE61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Фонда, начальника </w:t>
            </w:r>
            <w:r w:rsidRPr="00FE6133">
              <w:rPr>
                <w:rFonts w:ascii="Times New Roman" w:hAnsi="Times New Roman" w:cs="Times New Roman"/>
                <w:sz w:val="24"/>
                <w:szCs w:val="24"/>
              </w:rPr>
              <w:t>Управления бухгалтерского учета и сводной отчетности - главного бухгалтера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10);</w:t>
            </w:r>
          </w:p>
          <w:p w:rsidR="00FE6133" w:rsidRDefault="00FE6133" w:rsidP="00CE6CD5">
            <w:pPr>
              <w:pStyle w:val="ConsPlusNormal"/>
              <w:jc w:val="both"/>
            </w:pPr>
            <w:r w:rsidRPr="00FE6133">
              <w:rPr>
                <w:rFonts w:ascii="Times New Roman" w:hAnsi="Times New Roman" w:cs="Times New Roman"/>
                <w:bCs/>
                <w:sz w:val="24"/>
                <w:szCs w:val="24"/>
              </w:rPr>
              <w:t>- </w:t>
            </w:r>
            <w:bookmarkStart w:id="1" w:name="_Hlk134019019"/>
            <w:r w:rsidRPr="00FE6133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6133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бухгалтерского учета и периодичность их формирования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(приложение 11).</w:t>
            </w:r>
            <w:bookmarkEnd w:id="1"/>
          </w:p>
        </w:tc>
      </w:tr>
      <w:tr w:rsidR="002D3C4D" w:rsidTr="004E0BD9">
        <w:trPr>
          <w:trHeight w:val="3693"/>
        </w:trPr>
        <w:tc>
          <w:tcPr>
            <w:tcW w:w="2547" w:type="dxa"/>
          </w:tcPr>
          <w:p w:rsidR="002D3C4D" w:rsidRDefault="002D3C4D">
            <w:r>
              <w:rPr>
                <w:rStyle w:val="FontStyle17"/>
              </w:rPr>
              <w:t>Состав учетной политики для целей налогообложения</w:t>
            </w:r>
          </w:p>
        </w:tc>
        <w:tc>
          <w:tcPr>
            <w:tcW w:w="7648" w:type="dxa"/>
          </w:tcPr>
          <w:p w:rsidR="002D3C4D" w:rsidRDefault="002D3C4D" w:rsidP="00CE6CD5">
            <w:pPr>
              <w:pStyle w:val="Style4"/>
              <w:widowControl/>
              <w:spacing w:line="298" w:lineRule="exact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Учетная политика для целей налогообложения содержит:</w:t>
            </w:r>
          </w:p>
          <w:p w:rsidR="002D3C4D" w:rsidRPr="00103634" w:rsidRDefault="002D3C4D" w:rsidP="00CE6CD5">
            <w:pPr>
              <w:pStyle w:val="Style5"/>
              <w:widowControl/>
              <w:tabs>
                <w:tab w:val="left" w:pos="442"/>
              </w:tabs>
              <w:spacing w:line="298" w:lineRule="exact"/>
              <w:ind w:firstLine="5"/>
              <w:jc w:val="both"/>
              <w:rPr>
                <w:rStyle w:val="FontStyle17"/>
              </w:rPr>
            </w:pPr>
            <w:r w:rsidRPr="00103634">
              <w:rPr>
                <w:rStyle w:val="FontStyle17"/>
              </w:rPr>
              <w:t>-</w:t>
            </w:r>
            <w:r w:rsidR="00DF5425">
              <w:rPr>
                <w:rStyle w:val="FontStyle17"/>
              </w:rPr>
              <w:t> </w:t>
            </w:r>
            <w:r w:rsidRPr="00103634">
              <w:rPr>
                <w:rStyle w:val="FontStyle17"/>
              </w:rPr>
              <w:t>положения учетной политики для целей налогообложения;</w:t>
            </w:r>
          </w:p>
          <w:p w:rsidR="002D3C4D" w:rsidRDefault="002D3C4D" w:rsidP="00CE6CD5">
            <w:pPr>
              <w:pStyle w:val="Style5"/>
              <w:widowControl/>
              <w:tabs>
                <w:tab w:val="left" w:pos="442"/>
              </w:tabs>
              <w:spacing w:line="298" w:lineRule="exact"/>
              <w:ind w:firstLine="5"/>
              <w:jc w:val="both"/>
              <w:rPr>
                <w:rStyle w:val="FontStyle17"/>
              </w:rPr>
            </w:pPr>
            <w:r w:rsidRPr="00103634">
              <w:rPr>
                <w:rStyle w:val="FontStyle17"/>
              </w:rPr>
              <w:t>-</w:t>
            </w:r>
            <w:r w:rsidR="00DF5425">
              <w:rPr>
                <w:rStyle w:val="FontStyle17"/>
              </w:rPr>
              <w:t> </w:t>
            </w:r>
            <w:r w:rsidRPr="00103634">
              <w:rPr>
                <w:rStyle w:val="FontStyle17"/>
              </w:rPr>
              <w:t>регистр налогового учета по налогу</w:t>
            </w:r>
            <w:r>
              <w:rPr>
                <w:rStyle w:val="FontStyle17"/>
              </w:rPr>
              <w:t xml:space="preserve"> на доходы физических лиц (приложение 1);</w:t>
            </w:r>
          </w:p>
          <w:p w:rsidR="002D3C4D" w:rsidRDefault="002D3C4D" w:rsidP="00CE6CD5">
            <w:pPr>
              <w:pStyle w:val="Style5"/>
              <w:widowControl/>
              <w:tabs>
                <w:tab w:val="left" w:pos="311"/>
              </w:tabs>
              <w:spacing w:line="298" w:lineRule="exact"/>
              <w:ind w:firstLine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DF5425">
              <w:rPr>
                <w:rStyle w:val="FontStyle17"/>
              </w:rPr>
              <w:t> </w:t>
            </w:r>
            <w:r>
              <w:rPr>
                <w:rStyle w:val="FontStyle17"/>
              </w:rPr>
              <w:t>образец заявления налоговому агенту о предоставлении стандартного налогового вычета (приложение 2);</w:t>
            </w:r>
          </w:p>
          <w:p w:rsidR="002D3C4D" w:rsidRDefault="002D3C4D" w:rsidP="00CE6CD5">
            <w:pPr>
              <w:jc w:val="both"/>
            </w:pPr>
            <w:r>
              <w:rPr>
                <w:rStyle w:val="FontStyle17"/>
              </w:rPr>
              <w:t>-</w:t>
            </w:r>
            <w:r w:rsidR="00DF5425">
              <w:rPr>
                <w:rStyle w:val="FontStyle17"/>
              </w:rPr>
              <w:t> </w:t>
            </w:r>
            <w:r w:rsidR="00162532">
              <w:rPr>
                <w:rStyle w:val="FontStyle17"/>
              </w:rPr>
              <w:t>р</w:t>
            </w:r>
            <w:r>
              <w:rPr>
                <w:rStyle w:val="FontStyle17"/>
              </w:rPr>
              <w:t xml:space="preserve">егистр налогового учета для исчисления налога на прибыль </w:t>
            </w:r>
            <w:r w:rsidR="00162532">
              <w:rPr>
                <w:rStyle w:val="FontStyle17"/>
              </w:rPr>
              <w:t>(</w:t>
            </w:r>
            <w:r>
              <w:rPr>
                <w:rStyle w:val="FontStyle17"/>
              </w:rPr>
              <w:t>приложение 3)</w:t>
            </w:r>
            <w:r w:rsidR="0008574B">
              <w:rPr>
                <w:rStyle w:val="FontStyle17"/>
              </w:rPr>
              <w:t>.</w:t>
            </w:r>
          </w:p>
        </w:tc>
      </w:tr>
      <w:tr w:rsidR="002D3C4D" w:rsidTr="00152212">
        <w:tc>
          <w:tcPr>
            <w:tcW w:w="10195" w:type="dxa"/>
            <w:gridSpan w:val="2"/>
          </w:tcPr>
          <w:p w:rsidR="002D3C4D" w:rsidRDefault="002D3C4D" w:rsidP="002D3C4D">
            <w:pPr>
              <w:pStyle w:val="Style7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Учетная политика для целей бюджетного учета</w:t>
            </w:r>
          </w:p>
        </w:tc>
      </w:tr>
      <w:tr w:rsidR="002D3C4D" w:rsidTr="002D3C4D">
        <w:tc>
          <w:tcPr>
            <w:tcW w:w="2547" w:type="dxa"/>
          </w:tcPr>
          <w:p w:rsidR="002D3C4D" w:rsidRDefault="00E80F42">
            <w:r>
              <w:rPr>
                <w:rStyle w:val="FontStyle17"/>
                <w:lang w:val="en-US"/>
              </w:rPr>
              <w:t>I</w:t>
            </w:r>
            <w:r w:rsidR="002D3C4D">
              <w:rPr>
                <w:rStyle w:val="FontStyle17"/>
              </w:rPr>
              <w:t>.</w:t>
            </w:r>
            <w:r w:rsidR="006E71E5">
              <w:rPr>
                <w:rStyle w:val="FontStyle17"/>
              </w:rPr>
              <w:t> </w:t>
            </w:r>
            <w:r w:rsidR="002D3C4D">
              <w:rPr>
                <w:rStyle w:val="FontStyle17"/>
              </w:rPr>
              <w:t>Введение</w:t>
            </w:r>
          </w:p>
        </w:tc>
        <w:tc>
          <w:tcPr>
            <w:tcW w:w="7648" w:type="dxa"/>
          </w:tcPr>
          <w:p w:rsidR="002D3C4D" w:rsidRDefault="002D3C4D" w:rsidP="00CE6CD5">
            <w:pPr>
              <w:jc w:val="both"/>
            </w:pPr>
            <w:r>
              <w:rPr>
                <w:rStyle w:val="FontStyle17"/>
              </w:rPr>
              <w:t>Раздел содержит перечень нормативных правовых актов Российской Федерации, Московской области, устанавливающих правовые основы организации и ведения бюджетного учета, и определяющие основные требования к учетной политике.</w:t>
            </w:r>
          </w:p>
        </w:tc>
      </w:tr>
      <w:tr w:rsidR="002D3C4D" w:rsidTr="002D3C4D">
        <w:tc>
          <w:tcPr>
            <w:tcW w:w="2547" w:type="dxa"/>
          </w:tcPr>
          <w:p w:rsidR="002D3C4D" w:rsidRDefault="002D3C4D">
            <w:r>
              <w:rPr>
                <w:rStyle w:val="FontStyle17"/>
              </w:rPr>
              <w:t>II.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Организационные положения</w:t>
            </w:r>
          </w:p>
        </w:tc>
        <w:tc>
          <w:tcPr>
            <w:tcW w:w="7648" w:type="dxa"/>
          </w:tcPr>
          <w:p w:rsidR="004323AF" w:rsidRDefault="002D3C4D" w:rsidP="00196116">
            <w:pPr>
              <w:pStyle w:val="Style7"/>
              <w:widowControl/>
              <w:spacing w:line="302" w:lineRule="exact"/>
              <w:ind w:firstLine="9"/>
              <w:rPr>
                <w:rStyle w:val="FontStyle17"/>
              </w:rPr>
            </w:pPr>
            <w:r>
              <w:rPr>
                <w:rStyle w:val="FontStyle17"/>
              </w:rPr>
              <w:t xml:space="preserve">Ответственность за организацию ведения бюджетного учета, хранения документов учета несет директор Фонда. Ведение бюджетного учета осуществляет Управление бухгалтерского учета и сводной отчетности под руководством начальника Управления бухгалтерского учета </w:t>
            </w:r>
            <w:r w:rsidR="00CE6CD5">
              <w:rPr>
                <w:rStyle w:val="FontStyle17"/>
              </w:rPr>
              <w:br/>
            </w:r>
            <w:r>
              <w:rPr>
                <w:rStyle w:val="FontStyle17"/>
              </w:rPr>
              <w:t>и сводной отчетности - главного бухгалтера.</w:t>
            </w:r>
          </w:p>
          <w:p w:rsidR="002D3C4D" w:rsidRDefault="002D3C4D" w:rsidP="00196116">
            <w:pPr>
              <w:pStyle w:val="Style7"/>
              <w:widowControl/>
              <w:spacing w:line="302" w:lineRule="exact"/>
              <w:ind w:firstLine="9"/>
              <w:rPr>
                <w:rStyle w:val="FontStyle17"/>
              </w:rPr>
            </w:pPr>
            <w:r>
              <w:rPr>
                <w:rStyle w:val="FontStyle17"/>
              </w:rPr>
              <w:t>Форма ведения бюджетного учета - автоматизированная с применением      специализированной бухгалтерской программы «1С:</w:t>
            </w:r>
            <w:r w:rsidR="004323AF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Предприятие» (конфигурации «Бухгалтерия государственного учреждения», «Зарплата и кадры бюджетного учреждения»). Ответственность за хранение учетных данных, документации и отчетности на машинных носителях информации, за обеспечение информационного и технического сопровождения программных продуктов несет начальник Управления информационного обеспечения.</w:t>
            </w:r>
          </w:p>
          <w:p w:rsidR="002D3C4D" w:rsidRDefault="002D3C4D" w:rsidP="00196116">
            <w:pPr>
              <w:pStyle w:val="Style7"/>
              <w:widowControl/>
              <w:spacing w:line="302" w:lineRule="exact"/>
              <w:rPr>
                <w:rStyle w:val="FontStyle17"/>
              </w:rPr>
            </w:pPr>
            <w:r>
              <w:rPr>
                <w:rStyle w:val="FontStyle17"/>
              </w:rPr>
              <w:t>Бюджетный учет ведется в соответствии с Рабочим планом счетов.</w:t>
            </w:r>
          </w:p>
          <w:p w:rsidR="002D3C4D" w:rsidRDefault="002D3C4D" w:rsidP="00196116">
            <w:pPr>
              <w:pStyle w:val="Style7"/>
              <w:widowControl/>
              <w:spacing w:line="302" w:lineRule="exact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Для отражения объектов учета и изменяющих их фактов хозяйственной</w:t>
            </w:r>
            <w:r w:rsidR="004323AF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 xml:space="preserve"> жизни используются унифицированные формы первичных учетных документов и самостоятельно разработанные формы первичных учетных документов. </w:t>
            </w:r>
          </w:p>
          <w:p w:rsidR="002D3C4D" w:rsidRDefault="002D3C4D" w:rsidP="00196116">
            <w:pPr>
              <w:pStyle w:val="Style7"/>
              <w:widowControl/>
              <w:spacing w:line="302" w:lineRule="exact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Отдельное помещение для кассы Фонда не предусмотрено. Касса</w:t>
            </w:r>
            <w:r w:rsidR="00CE6CD5">
              <w:rPr>
                <w:rStyle w:val="FontStyle17"/>
              </w:rPr>
              <w:t xml:space="preserve"> </w:t>
            </w:r>
            <w:r w:rsidR="004323AF">
              <w:rPr>
                <w:rStyle w:val="FontStyle17"/>
              </w:rPr>
              <w:t>размещена в кабинете о</w:t>
            </w:r>
            <w:r>
              <w:rPr>
                <w:rStyle w:val="FontStyle17"/>
              </w:rPr>
              <w:t>тдела ведения бухгалтерского учета и отчетности Управления бухгалтерского учета и сводной отчетности. Лимит остатка наличных денег в кассе утверждается приказом директора.</w:t>
            </w:r>
          </w:p>
          <w:p w:rsidR="002D3C4D" w:rsidRPr="00177FBA" w:rsidRDefault="002D3C4D" w:rsidP="00196116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4">
              <w:rPr>
                <w:rFonts w:ascii="Times New Roman" w:hAnsi="Times New Roman" w:cs="Times New Roman"/>
                <w:sz w:val="24"/>
                <w:szCs w:val="24"/>
              </w:rPr>
              <w:t>Для обеспечения сохранности нефинансовых активов в Фонде организован складской учет: выделены отдельные помещения для размещения и хранения материальных запасов, оборудования, производственного инвентаря до передачи их в эксплуатацию, либо до передачи работнику, ответственному за выдачу материальных запасов однократного применения.</w:t>
            </w:r>
          </w:p>
          <w:p w:rsidR="002D3C4D" w:rsidRDefault="002D3C4D" w:rsidP="00196116">
            <w:pPr>
              <w:pStyle w:val="Style7"/>
              <w:widowControl/>
              <w:spacing w:line="302" w:lineRule="exact"/>
              <w:ind w:firstLine="5"/>
              <w:rPr>
                <w:rStyle w:val="FontStyle17"/>
              </w:rPr>
            </w:pPr>
            <w:r>
              <w:rPr>
                <w:rStyle w:val="FontStyle17"/>
              </w:rPr>
              <w:t>Для проведения инвентаризаций создаются постоянно действующая инвентаризационная комиссия и рабочие инвентаризационные комиссии. Деятельность комиссий осуществляется в соответствии с положением, утвержденным приказом директора.</w:t>
            </w:r>
          </w:p>
          <w:p w:rsidR="002D3C4D" w:rsidRDefault="002D3C4D" w:rsidP="00196116">
            <w:pPr>
              <w:pStyle w:val="Style7"/>
              <w:widowControl/>
              <w:spacing w:line="302" w:lineRule="exact"/>
              <w:rPr>
                <w:rStyle w:val="FontStyle17"/>
              </w:rPr>
            </w:pPr>
            <w:r>
              <w:rPr>
                <w:rStyle w:val="FontStyle17"/>
              </w:rPr>
              <w:t xml:space="preserve">В целях внутреннего финансового контроля создана постоянно действующая комиссия. Деятельность комиссии осуществляется </w:t>
            </w:r>
            <w:r w:rsidR="00196116">
              <w:rPr>
                <w:rStyle w:val="FontStyle17"/>
              </w:rPr>
              <w:br/>
            </w:r>
            <w:r>
              <w:rPr>
                <w:rStyle w:val="FontStyle17"/>
              </w:rPr>
              <w:t>в соответствии с положением, утвержденным приказом директора.</w:t>
            </w:r>
          </w:p>
          <w:p w:rsidR="002D3C4D" w:rsidRPr="00103634" w:rsidRDefault="002D3C4D" w:rsidP="00196116">
            <w:pPr>
              <w:pStyle w:val="Style7"/>
              <w:widowControl/>
              <w:spacing w:line="302" w:lineRule="exact"/>
            </w:pPr>
            <w:r w:rsidRPr="00103634">
              <w:t xml:space="preserve">Отчетность </w:t>
            </w:r>
            <w:r w:rsidR="00C01A2B">
              <w:t>Фонда</w:t>
            </w:r>
            <w:r w:rsidRPr="00103634">
              <w:t xml:space="preserve"> является отчетностью специального назначения</w:t>
            </w:r>
            <w:r w:rsidR="00C01A2B">
              <w:t xml:space="preserve"> и </w:t>
            </w:r>
            <w:r w:rsidRPr="00103634">
              <w:t>размещается в системах:</w:t>
            </w:r>
          </w:p>
          <w:p w:rsidR="002D3C4D" w:rsidRPr="00103634" w:rsidRDefault="002D3C4D" w:rsidP="00196116">
            <w:pPr>
              <w:spacing w:line="276" w:lineRule="auto"/>
              <w:contextualSpacing/>
              <w:jc w:val="both"/>
            </w:pPr>
            <w:r w:rsidRPr="00103634">
              <w:t xml:space="preserve">- «Региональный электронный бюджет Московской области» </w:t>
            </w:r>
            <w:r w:rsidRPr="00103634">
              <w:br/>
              <w:t>(«</w:t>
            </w:r>
            <w:r w:rsidRPr="00103634">
              <w:rPr>
                <w:lang w:val="en-US"/>
              </w:rPr>
              <w:t>WEB</w:t>
            </w:r>
            <w:r w:rsidRPr="00103634">
              <w:t>-консолидация»);</w:t>
            </w:r>
          </w:p>
          <w:p w:rsidR="002D3C4D" w:rsidRPr="00103634" w:rsidRDefault="002D3C4D" w:rsidP="00196116">
            <w:pPr>
              <w:spacing w:line="276" w:lineRule="auto"/>
              <w:contextualSpacing/>
              <w:jc w:val="both"/>
            </w:pPr>
            <w:r w:rsidRPr="00103634">
              <w:t>- «Ведомственная информационная система КСП Московской области» («ВИС КСП МО»)</w:t>
            </w:r>
            <w:r w:rsidR="00196116">
              <w:t>.</w:t>
            </w:r>
          </w:p>
          <w:p w:rsidR="002D3C4D" w:rsidRDefault="002D3C4D" w:rsidP="002D3C4D"/>
        </w:tc>
      </w:tr>
      <w:tr w:rsidR="002D3C4D" w:rsidTr="002D3C4D">
        <w:tc>
          <w:tcPr>
            <w:tcW w:w="2547" w:type="dxa"/>
          </w:tcPr>
          <w:p w:rsidR="002D3C4D" w:rsidRDefault="002D3C4D" w:rsidP="00D77FCD">
            <w:r>
              <w:rPr>
                <w:rStyle w:val="FontStyle17"/>
                <w:lang w:val="en-US" w:eastAsia="en-US"/>
              </w:rPr>
              <w:lastRenderedPageBreak/>
              <w:t>III.</w:t>
            </w:r>
            <w:r w:rsidR="006E71E5">
              <w:rPr>
                <w:rStyle w:val="FontStyle17"/>
                <w:lang w:val="en-US" w:eastAsia="en-US"/>
              </w:rPr>
              <w:t> </w:t>
            </w:r>
            <w:r>
              <w:rPr>
                <w:rStyle w:val="FontStyle17"/>
                <w:lang w:eastAsia="en-US"/>
              </w:rPr>
              <w:t>Основные средства</w:t>
            </w:r>
          </w:p>
        </w:tc>
        <w:tc>
          <w:tcPr>
            <w:tcW w:w="7648" w:type="dxa"/>
          </w:tcPr>
          <w:p w:rsidR="002D3C4D" w:rsidRDefault="002D3C4D" w:rsidP="00196116">
            <w:pPr>
              <w:pStyle w:val="Style4"/>
              <w:widowControl/>
              <w:spacing w:line="302" w:lineRule="exact"/>
              <w:ind w:firstLine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Срок полезного использования объектов основных средств определяется в порядке, установленном ФСБУ «Основные средства».</w:t>
            </w:r>
          </w:p>
          <w:p w:rsidR="002D3C4D" w:rsidRDefault="002D3C4D" w:rsidP="00196116">
            <w:pPr>
              <w:pStyle w:val="Style4"/>
              <w:widowControl/>
              <w:spacing w:line="302" w:lineRule="exact"/>
              <w:ind w:left="5" w:hanging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Начисление амортизации всех основных средств осуществляется линейным методом.</w:t>
            </w:r>
          </w:p>
          <w:p w:rsidR="002D3C4D" w:rsidRDefault="002D3C4D" w:rsidP="00196116">
            <w:pPr>
              <w:pStyle w:val="Style4"/>
              <w:widowControl/>
              <w:spacing w:line="302" w:lineRule="exact"/>
              <w:ind w:left="5" w:hanging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Признание в учете объектов основных средств, выявленных при</w:t>
            </w:r>
            <w:r w:rsidR="00196116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инвентаризации, осуществляется по справедливой</w:t>
            </w:r>
            <w:r w:rsidR="004323AF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стоимости,</w:t>
            </w:r>
            <w:r w:rsidR="00B369D1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установленной методом рыночных цен на дату принятия к учету. Каждому инвентарному объекту основных средств присваивается    инвентарный номер, состоящий из 10 знаков.</w:t>
            </w:r>
          </w:p>
          <w:p w:rsidR="002D3C4D" w:rsidRDefault="002D3C4D" w:rsidP="00196116">
            <w:pPr>
              <w:pStyle w:val="Style4"/>
              <w:widowControl/>
              <w:spacing w:line="302" w:lineRule="exact"/>
              <w:ind w:left="5" w:hanging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 xml:space="preserve">Балансовая стоимость объекта основных средств в случаях дооборудования, модернизации увеличивается на сумму сформированных вложений в этот объект. Не увеличивают балансовую стоимость объекта основных средств затраты на регулярные обязательные осмотры для выявления дефектов, на проведение ремонта. Стоимость </w:t>
            </w:r>
            <w:r w:rsidRPr="006054B7">
              <w:rPr>
                <w:rStyle w:val="FontStyle17"/>
              </w:rPr>
              <w:t>объекта</w:t>
            </w:r>
            <w:r>
              <w:rPr>
                <w:rStyle w:val="FontStyle17"/>
              </w:rPr>
              <w:t xml:space="preserve"> основных средств изменяется   в случае проведения</w:t>
            </w:r>
            <w:r w:rsidR="004323AF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переоценки  и отражения ее результатов в учете.</w:t>
            </w:r>
          </w:p>
          <w:p w:rsidR="002D3C4D" w:rsidRDefault="002D3C4D" w:rsidP="00196116">
            <w:pPr>
              <w:jc w:val="both"/>
            </w:pPr>
            <w:r>
              <w:rPr>
                <w:rStyle w:val="FontStyle17"/>
              </w:rPr>
              <w:t>При отражении результатов переоценки производится пересчет накопленной амортизации.</w:t>
            </w:r>
          </w:p>
        </w:tc>
      </w:tr>
      <w:tr w:rsidR="00765EFC" w:rsidTr="006628D1">
        <w:trPr>
          <w:trHeight w:val="4664"/>
        </w:trPr>
        <w:tc>
          <w:tcPr>
            <w:tcW w:w="2547" w:type="dxa"/>
          </w:tcPr>
          <w:p w:rsidR="00765EFC" w:rsidRPr="00103634" w:rsidRDefault="00765EFC" w:rsidP="00765EFC">
            <w:pPr>
              <w:pStyle w:val="Style4"/>
              <w:widowControl/>
              <w:spacing w:line="302" w:lineRule="exact"/>
              <w:rPr>
                <w:rStyle w:val="FontStyle17"/>
              </w:rPr>
            </w:pPr>
            <w:r w:rsidRPr="00103634">
              <w:rPr>
                <w:rStyle w:val="FontStyle17"/>
                <w:lang w:val="en-US"/>
              </w:rPr>
              <w:t>IV</w:t>
            </w:r>
            <w:r w:rsidRPr="00103634">
              <w:rPr>
                <w:rStyle w:val="FontStyle17"/>
              </w:rPr>
              <w:t>.</w:t>
            </w:r>
            <w:r w:rsidR="006E71E5">
              <w:rPr>
                <w:rStyle w:val="FontStyle17"/>
                <w:lang w:val="en-US"/>
              </w:rPr>
              <w:t> </w:t>
            </w:r>
            <w:r w:rsidRPr="00103634">
              <w:rPr>
                <w:rStyle w:val="FontStyle17"/>
              </w:rPr>
              <w:t>Нематериальные активы</w:t>
            </w:r>
          </w:p>
        </w:tc>
        <w:tc>
          <w:tcPr>
            <w:tcW w:w="7648" w:type="dxa"/>
          </w:tcPr>
          <w:p w:rsidR="00765EFC" w:rsidRPr="00103634" w:rsidRDefault="00765EFC" w:rsidP="00196116">
            <w:pPr>
              <w:spacing w:line="276" w:lineRule="auto"/>
              <w:contextualSpacing/>
              <w:jc w:val="both"/>
              <w:outlineLvl w:val="1"/>
              <w:rPr>
                <w:bCs/>
              </w:rPr>
            </w:pPr>
            <w:r w:rsidRPr="00103634">
              <w:rPr>
                <w:bCs/>
              </w:rPr>
              <w:t>В составе нематериальных активов</w:t>
            </w:r>
            <w:r w:rsidR="003F7DD1">
              <w:rPr>
                <w:bCs/>
              </w:rPr>
              <w:t xml:space="preserve"> (далее – НМА)</w:t>
            </w:r>
            <w:r w:rsidRPr="00103634">
              <w:rPr>
                <w:bCs/>
              </w:rPr>
              <w:t xml:space="preserve"> учитываются объекты, соответствующие критериям признания в качестве НМА</w:t>
            </w:r>
            <w:r w:rsidR="003F7DD1">
              <w:rPr>
                <w:bCs/>
              </w:rPr>
              <w:t xml:space="preserve"> </w:t>
            </w:r>
            <w:r w:rsidR="00196116">
              <w:rPr>
                <w:bCs/>
              </w:rPr>
              <w:br/>
            </w:r>
            <w:r w:rsidR="003F7DD1">
              <w:rPr>
                <w:bCs/>
              </w:rPr>
              <w:t>в соответствии с ФСБУ «Нематериальные активы»</w:t>
            </w:r>
            <w:r w:rsidR="003D042F">
              <w:rPr>
                <w:bCs/>
              </w:rPr>
              <w:t>.</w:t>
            </w:r>
          </w:p>
          <w:p w:rsidR="00765EFC" w:rsidRPr="00103634" w:rsidRDefault="003F7DD1" w:rsidP="00196116">
            <w:pPr>
              <w:spacing w:line="276" w:lineRule="auto"/>
              <w:jc w:val="both"/>
            </w:pPr>
            <w:r>
              <w:t>НМА</w:t>
            </w:r>
            <w:r w:rsidR="00765EFC" w:rsidRPr="00103634">
              <w:t xml:space="preserve">, в отношении которых у Фонда возникли исключительные права, приобретаются в рамках государственных контрактов. </w:t>
            </w:r>
            <w:r>
              <w:t>НМА</w:t>
            </w:r>
            <w:r w:rsidR="00765EFC" w:rsidRPr="00103634">
              <w:t xml:space="preserve">, </w:t>
            </w:r>
            <w:r w:rsidR="00196116">
              <w:br/>
            </w:r>
            <w:r w:rsidR="00765EFC" w:rsidRPr="00103634">
              <w:t>в отношении которых у Фонда возникли неисключительные права, приобретаются в рамках государственных контрактов или договоров безвозмездного пользования</w:t>
            </w:r>
            <w:r>
              <w:t>.</w:t>
            </w:r>
          </w:p>
          <w:p w:rsidR="00765EFC" w:rsidRPr="00103634" w:rsidRDefault="00765EFC" w:rsidP="00196116">
            <w:pPr>
              <w:spacing w:line="276" w:lineRule="auto"/>
              <w:contextualSpacing/>
              <w:jc w:val="both"/>
              <w:outlineLvl w:val="1"/>
              <w:rPr>
                <w:bCs/>
              </w:rPr>
            </w:pPr>
            <w:r w:rsidRPr="00103634">
              <w:t xml:space="preserve">Сроком полезного использования </w:t>
            </w:r>
            <w:r w:rsidR="003F7DD1">
              <w:t>НМА</w:t>
            </w:r>
            <w:r w:rsidRPr="00103634">
              <w:t xml:space="preserve"> является период, в течение которого предполагается использование актива. </w:t>
            </w:r>
            <w:r w:rsidRPr="00103634">
              <w:rPr>
                <w:bCs/>
              </w:rPr>
              <w:t xml:space="preserve">Продолжительность периода, в течение которого предполагается использовать </w:t>
            </w:r>
            <w:r w:rsidR="003F7DD1">
              <w:rPr>
                <w:bCs/>
              </w:rPr>
              <w:t>объект НМА</w:t>
            </w:r>
            <w:r w:rsidRPr="00103634">
              <w:rPr>
                <w:bCs/>
              </w:rPr>
              <w:t>, ежегодно определяется комиссией по поступлению и выбытию активов.</w:t>
            </w:r>
          </w:p>
          <w:p w:rsidR="00765EFC" w:rsidRDefault="00765EFC" w:rsidP="00196116">
            <w:pPr>
              <w:jc w:val="both"/>
            </w:pPr>
            <w:r w:rsidRPr="00103634">
              <w:rPr>
                <w:rFonts w:eastAsia="Arial Unicode MS"/>
                <w:lang w:eastAsia="en-US"/>
              </w:rPr>
              <w:t xml:space="preserve">Инвентаризация </w:t>
            </w:r>
            <w:r w:rsidR="003F7DD1">
              <w:rPr>
                <w:rFonts w:eastAsia="Arial Unicode MS"/>
                <w:lang w:eastAsia="en-US"/>
              </w:rPr>
              <w:t>НМА</w:t>
            </w:r>
            <w:r w:rsidRPr="00103634">
              <w:rPr>
                <w:rFonts w:eastAsia="Arial Unicode MS"/>
                <w:lang w:eastAsia="en-US"/>
              </w:rPr>
              <w:t xml:space="preserve"> проводится ежегодно перед составлением </w:t>
            </w:r>
            <w:r w:rsidR="003F7DD1">
              <w:rPr>
                <w:rFonts w:eastAsia="Arial Unicode MS"/>
                <w:lang w:eastAsia="en-US"/>
              </w:rPr>
              <w:t>г</w:t>
            </w:r>
            <w:r w:rsidRPr="00103634">
              <w:rPr>
                <w:rFonts w:eastAsia="Arial Unicode MS"/>
                <w:lang w:eastAsia="en-US"/>
              </w:rPr>
              <w:t>одовой отчетности</w:t>
            </w:r>
            <w:r>
              <w:rPr>
                <w:rFonts w:eastAsia="Arial Unicode MS"/>
                <w:lang w:eastAsia="en-US"/>
              </w:rPr>
              <w:t>.</w:t>
            </w:r>
          </w:p>
        </w:tc>
      </w:tr>
      <w:tr w:rsidR="00765EFC" w:rsidTr="002D3C4D">
        <w:tc>
          <w:tcPr>
            <w:tcW w:w="2547" w:type="dxa"/>
          </w:tcPr>
          <w:p w:rsidR="00765EFC" w:rsidRDefault="00765EFC" w:rsidP="00765EFC">
            <w:r>
              <w:rPr>
                <w:rStyle w:val="FontStyle17"/>
              </w:rPr>
              <w:t>V.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Материальные запасы</w:t>
            </w:r>
          </w:p>
        </w:tc>
        <w:tc>
          <w:tcPr>
            <w:tcW w:w="7648" w:type="dxa"/>
          </w:tcPr>
          <w:p w:rsidR="00765EFC" w:rsidRDefault="00765EFC" w:rsidP="00B369D1">
            <w:pPr>
              <w:pStyle w:val="Style4"/>
              <w:widowControl/>
              <w:spacing w:line="302" w:lineRule="exact"/>
              <w:ind w:firstLine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 Признание в учете материалов, полученных при ликвидации нефинансовых материальных активов, отражается по справедливой стоимости, определяемой методом рыночных цен.</w:t>
            </w:r>
          </w:p>
          <w:p w:rsidR="00765EFC" w:rsidRPr="00601532" w:rsidRDefault="00765EFC" w:rsidP="00B369D1">
            <w:pPr>
              <w:pStyle w:val="Style4"/>
              <w:widowControl/>
              <w:spacing w:line="302" w:lineRule="exact"/>
              <w:ind w:firstLine="5"/>
              <w:jc w:val="both"/>
              <w:rPr>
                <w:rStyle w:val="FontStyle17"/>
              </w:rPr>
            </w:pPr>
            <w:r w:rsidRPr="00601532">
              <w:t>Выбытие материальных запасов признается по средней фактической стоимости запасов. Средняя стоимость запасов определяется в момент их отпуска</w:t>
            </w:r>
            <w:r>
              <w:t>.</w:t>
            </w:r>
          </w:p>
          <w:p w:rsidR="00765EFC" w:rsidRDefault="00765EFC" w:rsidP="00B369D1">
            <w:pPr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Нормы расхода горюче-смазочных материалов (далее</w:t>
            </w:r>
            <w:r w:rsidR="00B369D1">
              <w:rPr>
                <w:rStyle w:val="FontStyle17"/>
              </w:rPr>
              <w:t> </w:t>
            </w:r>
            <w:r>
              <w:rPr>
                <w:rStyle w:val="FontStyle17"/>
              </w:rPr>
              <w:t>-</w:t>
            </w:r>
            <w:r w:rsidR="00B369D1">
              <w:rPr>
                <w:rStyle w:val="FontStyle17"/>
              </w:rPr>
              <w:t> </w:t>
            </w:r>
            <w:r>
              <w:rPr>
                <w:rStyle w:val="FontStyle17"/>
              </w:rPr>
              <w:t>ГСМ) разрабатываются Фондом самостоятельно на основе Методических рекомендаций №</w:t>
            </w:r>
            <w:r w:rsidR="00B369D1">
              <w:rPr>
                <w:rStyle w:val="FontStyle17"/>
              </w:rPr>
              <w:t> </w:t>
            </w:r>
            <w:r>
              <w:rPr>
                <w:rStyle w:val="FontStyle17"/>
              </w:rPr>
              <w:t>АМ-23-р и утверждаются отдельным приказом директора.</w:t>
            </w:r>
          </w:p>
          <w:p w:rsidR="00765EFC" w:rsidRDefault="00765EFC" w:rsidP="00B369D1">
            <w:pPr>
              <w:pStyle w:val="Style4"/>
              <w:widowControl/>
              <w:spacing w:line="302" w:lineRule="exact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Выбытие материальных запасов признается по средней стоимости запасов, которая определяется в момент их отпуска.</w:t>
            </w:r>
          </w:p>
          <w:p w:rsidR="00765EFC" w:rsidRDefault="00765EFC" w:rsidP="00B369D1">
            <w:pPr>
              <w:jc w:val="both"/>
            </w:pPr>
            <w:r>
              <w:rPr>
                <w:rStyle w:val="FontStyle17"/>
              </w:rPr>
              <w:t xml:space="preserve">Подлежащая возмещению виновными лицами сумма ущерба, </w:t>
            </w:r>
            <w:r>
              <w:rPr>
                <w:rStyle w:val="FontStyle17"/>
              </w:rPr>
              <w:lastRenderedPageBreak/>
              <w:t>причиненного в результате хищений, недостач, порчи и пр., признается по справедливой стоимости, определяемой методом рыночных цен.</w:t>
            </w:r>
          </w:p>
        </w:tc>
      </w:tr>
      <w:tr w:rsidR="00765EFC" w:rsidTr="002D3C4D">
        <w:tc>
          <w:tcPr>
            <w:tcW w:w="2547" w:type="dxa"/>
          </w:tcPr>
          <w:p w:rsidR="00765EFC" w:rsidRDefault="00765EFC" w:rsidP="00765EFC">
            <w:r>
              <w:rPr>
                <w:rStyle w:val="FontStyle17"/>
              </w:rPr>
              <w:lastRenderedPageBreak/>
              <w:t>V</w:t>
            </w:r>
            <w:r>
              <w:rPr>
                <w:rStyle w:val="FontStyle17"/>
                <w:lang w:val="en-US"/>
              </w:rPr>
              <w:t>I</w:t>
            </w:r>
            <w:r>
              <w:rPr>
                <w:rStyle w:val="FontStyle17"/>
              </w:rPr>
              <w:t>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Денежные средства</w:t>
            </w:r>
          </w:p>
        </w:tc>
        <w:tc>
          <w:tcPr>
            <w:tcW w:w="7648" w:type="dxa"/>
          </w:tcPr>
          <w:p w:rsidR="00765EFC" w:rsidRDefault="00765EFC" w:rsidP="00331D7C">
            <w:pPr>
              <w:pStyle w:val="Style4"/>
              <w:widowControl/>
              <w:spacing w:line="302" w:lineRule="exact"/>
              <w:ind w:firstLine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Учет денежных средств осуществляется в соответствии с требованиями,</w:t>
            </w:r>
            <w:r w:rsidR="00173FF4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 xml:space="preserve">установленными </w:t>
            </w:r>
            <w:r w:rsidR="00173FF4">
              <w:rPr>
                <w:rStyle w:val="FontStyle17"/>
              </w:rPr>
              <w:t>п</w:t>
            </w:r>
            <w:r>
              <w:rPr>
                <w:rStyle w:val="FontStyle17"/>
              </w:rPr>
              <w:t>орядком ведения кассовых операций.</w:t>
            </w:r>
          </w:p>
          <w:p w:rsidR="00765EFC" w:rsidRDefault="00765EFC" w:rsidP="00331D7C">
            <w:pPr>
              <w:jc w:val="both"/>
            </w:pPr>
            <w:r>
              <w:rPr>
                <w:rStyle w:val="FontStyle17"/>
              </w:rPr>
              <w:t>Кассовая книга оформляется на бумажном носителе с применением     компьютера и программы «1С: Предприятие» (конфигурация «Бухгалтерия государственного учреждения»).</w:t>
            </w:r>
          </w:p>
        </w:tc>
      </w:tr>
      <w:tr w:rsidR="00765EFC" w:rsidTr="002D3C4D">
        <w:tc>
          <w:tcPr>
            <w:tcW w:w="2547" w:type="dxa"/>
          </w:tcPr>
          <w:p w:rsidR="00765EFC" w:rsidRDefault="00765EFC" w:rsidP="00765EFC">
            <w:r>
              <w:rPr>
                <w:rStyle w:val="FontStyle17"/>
              </w:rPr>
              <w:t>VI</w:t>
            </w:r>
            <w:r>
              <w:rPr>
                <w:rStyle w:val="FontStyle17"/>
                <w:lang w:val="en-US"/>
              </w:rPr>
              <w:t>I</w:t>
            </w:r>
            <w:r>
              <w:rPr>
                <w:rStyle w:val="FontStyle17"/>
              </w:rPr>
              <w:t>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Расчеты с дебиторам</w:t>
            </w:r>
            <w:r w:rsidR="003D042F">
              <w:rPr>
                <w:rStyle w:val="FontStyle17"/>
              </w:rPr>
              <w:t>и</w:t>
            </w:r>
            <w:r>
              <w:rPr>
                <w:rStyle w:val="FontStyle17"/>
              </w:rPr>
              <w:t xml:space="preserve"> и кредиторами</w:t>
            </w:r>
          </w:p>
        </w:tc>
        <w:tc>
          <w:tcPr>
            <w:tcW w:w="7648" w:type="dxa"/>
          </w:tcPr>
          <w:p w:rsidR="00765EFC" w:rsidRPr="00D47D14" w:rsidRDefault="00765EFC" w:rsidP="00331D7C">
            <w:pPr>
              <w:pStyle w:val="Style4"/>
              <w:widowControl/>
              <w:spacing w:line="302" w:lineRule="exact"/>
              <w:ind w:right="5"/>
              <w:jc w:val="both"/>
              <w:rPr>
                <w:rStyle w:val="FontStyle17"/>
              </w:rPr>
            </w:pPr>
            <w:r w:rsidRPr="00D47D14">
              <w:rPr>
                <w:rStyle w:val="FontStyle17"/>
              </w:rPr>
              <w:t xml:space="preserve">Начисление доходов от возмещения ущерба (хищений) материальных ценностей отражается в учете на дату обнаружения исходя из текущей восстановительной стоимости, которая определяется комиссией </w:t>
            </w:r>
            <w:r w:rsidR="00331D7C">
              <w:rPr>
                <w:rStyle w:val="FontStyle17"/>
              </w:rPr>
              <w:br/>
            </w:r>
            <w:r w:rsidRPr="00D47D14">
              <w:rPr>
                <w:rStyle w:val="FontStyle17"/>
              </w:rPr>
              <w:t>по поступлению и выбытию активов.</w:t>
            </w:r>
          </w:p>
          <w:p w:rsidR="00765EFC" w:rsidRPr="00D47D14" w:rsidRDefault="00765EFC" w:rsidP="00331D7C">
            <w:pPr>
              <w:pStyle w:val="Style4"/>
              <w:widowControl/>
              <w:spacing w:line="302" w:lineRule="exact"/>
              <w:ind w:right="5"/>
              <w:jc w:val="both"/>
              <w:rPr>
                <w:bCs/>
              </w:rPr>
            </w:pPr>
            <w:r w:rsidRPr="00D47D14">
              <w:rPr>
                <w:bCs/>
              </w:rPr>
              <w:t xml:space="preserve">Задолженность дебиторов по штрафам, пеням, иным санкциям, предусмотренным государственным контрактом, отражается в учете </w:t>
            </w:r>
            <w:r w:rsidR="00331D7C">
              <w:rPr>
                <w:bCs/>
              </w:rPr>
              <w:br/>
            </w:r>
            <w:r w:rsidRPr="00D47D14">
              <w:rPr>
                <w:bCs/>
              </w:rPr>
              <w:t>на дату возникновения права требования к контрагенту.</w:t>
            </w:r>
          </w:p>
          <w:p w:rsidR="00765EFC" w:rsidRDefault="00765EFC" w:rsidP="00331D7C">
            <w:pPr>
              <w:pStyle w:val="Style4"/>
              <w:widowControl/>
              <w:spacing w:line="302" w:lineRule="exact"/>
              <w:ind w:right="5"/>
              <w:jc w:val="both"/>
              <w:rPr>
                <w:bCs/>
              </w:rPr>
            </w:pPr>
            <w:r w:rsidRPr="00D47D14">
              <w:rPr>
                <w:bCs/>
              </w:rPr>
              <w:t>Задолженность дебиторов по предъявленным к ним штрафам, пеням, иным санкциям по договорам, заключенным не в рамках Федерального закона от 05.04</w:t>
            </w:r>
            <w:r>
              <w:rPr>
                <w:bCs/>
              </w:rPr>
              <w:t>.2</w:t>
            </w:r>
            <w:r w:rsidRPr="00D47D14">
              <w:rPr>
                <w:bCs/>
              </w:rPr>
              <w:t>013 №</w:t>
            </w:r>
            <w:r w:rsidR="00173FF4">
              <w:rPr>
                <w:bCs/>
              </w:rPr>
              <w:t> </w:t>
            </w:r>
            <w:r w:rsidRPr="00D47D14">
              <w:rPr>
                <w:bCs/>
              </w:rPr>
              <w:t xml:space="preserve">44-ФЗ «О контрактной системе в сфере закупок товаров, работ, услуг для обеспечения государственных </w:t>
            </w:r>
            <w:r w:rsidR="00331D7C">
              <w:rPr>
                <w:bCs/>
              </w:rPr>
              <w:br/>
            </w:r>
            <w:r w:rsidRPr="00D47D14">
              <w:rPr>
                <w:bCs/>
              </w:rPr>
              <w:t>и муниципальных нужд», отражается в учете при признании задолженности дебитором или в момент вступления в законную силу решения</w:t>
            </w:r>
            <w:r>
              <w:rPr>
                <w:bCs/>
              </w:rPr>
              <w:t xml:space="preserve"> с</w:t>
            </w:r>
            <w:r w:rsidRPr="00D47D14">
              <w:rPr>
                <w:bCs/>
              </w:rPr>
              <w:t>уда об их взыскании.</w:t>
            </w:r>
          </w:p>
          <w:p w:rsidR="00765EFC" w:rsidRPr="00A3691D" w:rsidRDefault="00765EFC" w:rsidP="00331D7C">
            <w:pPr>
              <w:spacing w:line="276" w:lineRule="auto"/>
              <w:contextualSpacing/>
              <w:jc w:val="both"/>
            </w:pPr>
            <w:r w:rsidRPr="00A3691D">
              <w:rPr>
                <w:bCs/>
              </w:rPr>
              <w:t>По не исполненной в срок и не соответствующей критериям признания актива дебиторской задолженности создается резерв.</w:t>
            </w:r>
            <w:r w:rsidRPr="00A3691D">
              <w:t xml:space="preserve"> Резерв по сомнительным долгам формируется в сумме балансовой стоимости списанной дебиторской задолженности на забалансовом счете 04.</w:t>
            </w:r>
          </w:p>
          <w:p w:rsidR="00765EFC" w:rsidRDefault="00765EFC" w:rsidP="00331D7C">
            <w:pPr>
              <w:spacing w:line="276" w:lineRule="auto"/>
              <w:contextualSpacing/>
              <w:jc w:val="both"/>
            </w:pPr>
            <w:r>
              <w:rPr>
                <w:rStyle w:val="FontStyle17"/>
              </w:rPr>
              <w:t xml:space="preserve">Аналитический учет расчетов с работниками по оплате труда, пособиям и прочим </w:t>
            </w:r>
            <w:r w:rsidRPr="00D47D14">
              <w:rPr>
                <w:rStyle w:val="FontStyle17"/>
              </w:rPr>
              <w:t xml:space="preserve">выплатам </w:t>
            </w:r>
            <w:r w:rsidRPr="00D47D14">
              <w:t xml:space="preserve">ведется по каждому работнику в программе </w:t>
            </w:r>
            <w:r>
              <w:br/>
            </w:r>
            <w:r w:rsidRPr="00D47D14">
              <w:t>«1С: Зарплата и кадры государственного учреждения».</w:t>
            </w:r>
          </w:p>
          <w:p w:rsidR="00765EFC" w:rsidRDefault="00765EFC" w:rsidP="00331D7C">
            <w:pPr>
              <w:pStyle w:val="Style4"/>
              <w:widowControl/>
              <w:spacing w:line="302" w:lineRule="exact"/>
              <w:ind w:firstLine="5"/>
              <w:jc w:val="both"/>
            </w:pPr>
            <w:r>
              <w:rPr>
                <w:rStyle w:val="FontStyle17"/>
              </w:rPr>
              <w:t>В Табеле учета использования рабочего времени регистрируются</w:t>
            </w:r>
            <w:r w:rsidRPr="00D47D14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 xml:space="preserve">  случаи отклонений от нормального использования рабочего времени, установленного правилами внутреннего трудового распорядка.</w:t>
            </w:r>
          </w:p>
        </w:tc>
      </w:tr>
      <w:tr w:rsidR="00765EFC" w:rsidTr="002D3C4D">
        <w:tc>
          <w:tcPr>
            <w:tcW w:w="2547" w:type="dxa"/>
          </w:tcPr>
          <w:p w:rsidR="00765EFC" w:rsidRDefault="00765EFC" w:rsidP="00765EFC">
            <w:r>
              <w:rPr>
                <w:rStyle w:val="FontStyle17"/>
              </w:rPr>
              <w:t>VIII.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Финансовый результат</w:t>
            </w:r>
          </w:p>
        </w:tc>
        <w:tc>
          <w:tcPr>
            <w:tcW w:w="7648" w:type="dxa"/>
          </w:tcPr>
          <w:p w:rsidR="00765EFC" w:rsidRDefault="00765EFC" w:rsidP="00415760">
            <w:pPr>
              <w:pStyle w:val="Style4"/>
              <w:widowControl/>
              <w:spacing w:line="302" w:lineRule="exact"/>
              <w:ind w:firstLine="5"/>
              <w:jc w:val="both"/>
              <w:rPr>
                <w:rStyle w:val="FontStyle17"/>
              </w:rPr>
            </w:pPr>
            <w:r w:rsidRPr="00F91150">
              <w:rPr>
                <w:rStyle w:val="FontStyle17"/>
              </w:rPr>
              <w:t xml:space="preserve">Расходами будущих периодов признаются в учете расходы по      страхованию, на приобретение неисключительных прав пользования </w:t>
            </w:r>
            <w:r w:rsidR="00087B10">
              <w:rPr>
                <w:rStyle w:val="FontStyle17"/>
              </w:rPr>
              <w:t>НМА</w:t>
            </w:r>
            <w:r w:rsidRPr="00F91150">
              <w:rPr>
                <w:rStyle w:val="FontStyle17"/>
              </w:rPr>
              <w:t xml:space="preserve"> в течение нескольких отчетных периодов</w:t>
            </w:r>
            <w:r w:rsidR="00331D7C">
              <w:rPr>
                <w:rStyle w:val="FontStyle17"/>
              </w:rPr>
              <w:t>, расходы на оплату отпусков, начисленные за период, не отработанный работником</w:t>
            </w:r>
            <w:r w:rsidRPr="00F91150">
              <w:rPr>
                <w:rStyle w:val="FontStyle17"/>
              </w:rPr>
              <w:t xml:space="preserve"> и иные расходы.</w:t>
            </w:r>
          </w:p>
          <w:p w:rsidR="00765EFC" w:rsidRDefault="00765EFC" w:rsidP="00415760">
            <w:pPr>
              <w:pStyle w:val="Style4"/>
              <w:widowControl/>
              <w:spacing w:line="302" w:lineRule="exact"/>
              <w:ind w:firstLine="5"/>
              <w:jc w:val="both"/>
              <w:rPr>
                <w:rStyle w:val="FontStyle17"/>
              </w:rPr>
            </w:pPr>
            <w:r w:rsidRPr="00F91150">
              <w:rPr>
                <w:rStyle w:val="FontStyle17"/>
              </w:rPr>
              <w:t>Порядок списания: равномерно по 1</w:t>
            </w:r>
            <w:r w:rsidRPr="00F91150">
              <w:rPr>
                <w:rStyle w:val="FontStyle18"/>
              </w:rPr>
              <w:t>/</w:t>
            </w:r>
            <w:r w:rsidRPr="00F91150">
              <w:rPr>
                <w:rStyle w:val="FontStyle18"/>
                <w:lang w:val="en-US"/>
              </w:rPr>
              <w:t>n</w:t>
            </w:r>
            <w:r w:rsidRPr="00F91150">
              <w:rPr>
                <w:rStyle w:val="FontStyle18"/>
              </w:rPr>
              <w:t xml:space="preserve"> </w:t>
            </w:r>
            <w:r w:rsidRPr="00F91150">
              <w:rPr>
                <w:rStyle w:val="FontStyle17"/>
              </w:rPr>
              <w:t xml:space="preserve">за месяц в течение периода, к которому они относятся, где </w:t>
            </w:r>
            <w:r w:rsidRPr="00F91150">
              <w:rPr>
                <w:rStyle w:val="FontStyle17"/>
                <w:lang w:val="en-US"/>
              </w:rPr>
              <w:t>n</w:t>
            </w:r>
            <w:r w:rsidRPr="00F91150">
              <w:rPr>
                <w:rStyle w:val="FontStyle18"/>
              </w:rPr>
              <w:t xml:space="preserve"> - </w:t>
            </w:r>
            <w:r w:rsidRPr="00F91150">
              <w:rPr>
                <w:rStyle w:val="FontStyle17"/>
              </w:rPr>
              <w:t xml:space="preserve">количество месяцев, в течение </w:t>
            </w:r>
            <w:r>
              <w:rPr>
                <w:rStyle w:val="FontStyle17"/>
              </w:rPr>
              <w:t>к</w:t>
            </w:r>
            <w:r w:rsidRPr="00F91150">
              <w:rPr>
                <w:rStyle w:val="FontStyle17"/>
              </w:rPr>
              <w:t>оторых будет осуществляться списание расходов.</w:t>
            </w:r>
          </w:p>
          <w:p w:rsidR="00765EFC" w:rsidRPr="00F91150" w:rsidRDefault="00765EFC" w:rsidP="00415760">
            <w:pPr>
              <w:pStyle w:val="Style13"/>
              <w:widowControl/>
              <w:spacing w:line="298" w:lineRule="exact"/>
              <w:jc w:val="both"/>
              <w:rPr>
                <w:rStyle w:val="FontStyle17"/>
              </w:rPr>
            </w:pPr>
            <w:r w:rsidRPr="00F91150">
              <w:rPr>
                <w:rStyle w:val="FontStyle17"/>
              </w:rPr>
              <w:t>В учете формируются резервы предстоящих расходов:</w:t>
            </w:r>
          </w:p>
          <w:p w:rsidR="00376BF2" w:rsidRDefault="00376BF2" w:rsidP="00415760">
            <w:pPr>
              <w:pStyle w:val="Style13"/>
              <w:widowControl/>
              <w:spacing w:line="298" w:lineRule="exact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</w:t>
            </w:r>
            <w:r w:rsidR="00331D7C">
              <w:rPr>
                <w:rStyle w:val="FontStyle17"/>
              </w:rPr>
              <w:t> </w:t>
            </w:r>
            <w:r w:rsidRPr="00F91150">
              <w:rPr>
                <w:rStyle w:val="FontStyle17"/>
              </w:rPr>
              <w:t>для оплаты отпусков за фактически отработанное время, включая страховые взносы на обязательное социальное страхование;</w:t>
            </w:r>
          </w:p>
          <w:p w:rsidR="00376BF2" w:rsidRDefault="00376BF2" w:rsidP="00415760">
            <w:pPr>
              <w:pStyle w:val="Style13"/>
              <w:widowControl/>
              <w:spacing w:line="298" w:lineRule="exact"/>
              <w:jc w:val="both"/>
            </w:pPr>
            <w:r w:rsidRPr="00F91150">
              <w:rPr>
                <w:rStyle w:val="FontStyle17"/>
              </w:rPr>
              <w:t>-</w:t>
            </w:r>
            <w:r w:rsidR="00331D7C">
              <w:rPr>
                <w:rStyle w:val="FontStyle17"/>
              </w:rPr>
              <w:t> </w:t>
            </w:r>
            <w:r w:rsidRPr="00F91150">
              <w:t>для оплаты возникающих претензий и исков</w:t>
            </w:r>
            <w:r w:rsidR="00331D7C">
              <w:t>;</w:t>
            </w:r>
          </w:p>
          <w:p w:rsidR="00331D7C" w:rsidRDefault="00331D7C" w:rsidP="00415760">
            <w:pPr>
              <w:pStyle w:val="Style13"/>
              <w:widowControl/>
              <w:spacing w:line="298" w:lineRule="exact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 резерв предстоящих расходов по арендной плате за пользование имуществом;</w:t>
            </w:r>
          </w:p>
          <w:p w:rsidR="00331D7C" w:rsidRPr="00F91150" w:rsidRDefault="00331D7C" w:rsidP="00415760">
            <w:pPr>
              <w:pStyle w:val="Style13"/>
              <w:widowControl/>
              <w:spacing w:line="298" w:lineRule="exact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- резерв по обязательствам, возникающим при поступлении товаров, работ, услуг, закупка которых осуществляется через Е</w:t>
            </w:r>
            <w:r w:rsidR="00173FF4">
              <w:rPr>
                <w:rStyle w:val="FontStyle17"/>
              </w:rPr>
              <w:t>И</w:t>
            </w:r>
            <w:r>
              <w:rPr>
                <w:rStyle w:val="FontStyle17"/>
              </w:rPr>
              <w:t>С в сфере закупок.</w:t>
            </w:r>
          </w:p>
          <w:p w:rsidR="00376BF2" w:rsidRPr="00F91150" w:rsidRDefault="00376BF2" w:rsidP="00415760">
            <w:pPr>
              <w:pStyle w:val="Style4"/>
              <w:widowControl/>
              <w:spacing w:line="302" w:lineRule="exact"/>
              <w:ind w:firstLine="5"/>
              <w:jc w:val="both"/>
              <w:rPr>
                <w:rStyle w:val="FontStyle17"/>
              </w:rPr>
            </w:pPr>
            <w:r w:rsidRPr="00F91150">
              <w:rPr>
                <w:rStyle w:val="FontStyle17"/>
              </w:rPr>
              <w:lastRenderedPageBreak/>
              <w:t xml:space="preserve">Начисление доходов и иных платежей в бюджет в случае </w:t>
            </w:r>
            <w:r w:rsidR="00415760">
              <w:rPr>
                <w:rStyle w:val="FontStyle17"/>
              </w:rPr>
              <w:br/>
            </w:r>
            <w:r w:rsidRPr="00F91150">
              <w:rPr>
                <w:rStyle w:val="FontStyle17"/>
              </w:rPr>
              <w:t xml:space="preserve">их поступления отражается в бюджетном учете на основании соответствующих документов (договоров, актов, расчетов и др.) </w:t>
            </w:r>
            <w:r w:rsidR="00415760">
              <w:rPr>
                <w:rStyle w:val="FontStyle17"/>
              </w:rPr>
              <w:br/>
            </w:r>
            <w:r w:rsidRPr="00F91150">
              <w:rPr>
                <w:rStyle w:val="FontStyle17"/>
              </w:rPr>
              <w:t>по состоянию на дату:</w:t>
            </w:r>
          </w:p>
          <w:p w:rsidR="00376BF2" w:rsidRPr="00F91150" w:rsidRDefault="00376BF2" w:rsidP="00415760">
            <w:pPr>
              <w:pStyle w:val="Style10"/>
              <w:widowControl/>
              <w:tabs>
                <w:tab w:val="left" w:pos="257"/>
              </w:tabs>
              <w:ind w:left="5" w:hanging="5"/>
              <w:rPr>
                <w:rStyle w:val="FontStyle17"/>
              </w:rPr>
            </w:pPr>
            <w:r w:rsidRPr="00F91150">
              <w:rPr>
                <w:rStyle w:val="FontStyle17"/>
              </w:rPr>
              <w:t>-</w:t>
            </w:r>
            <w:r w:rsidR="00331D7C">
              <w:rPr>
                <w:rStyle w:val="FontStyle17"/>
              </w:rPr>
              <w:t> </w:t>
            </w:r>
            <w:r w:rsidRPr="00F91150">
              <w:rPr>
                <w:rStyle w:val="FontStyle17"/>
              </w:rPr>
              <w:t xml:space="preserve">реализации активов (перехода права собственности) - при </w:t>
            </w:r>
            <w:r w:rsidR="00087B10">
              <w:rPr>
                <w:rStyle w:val="FontStyle17"/>
              </w:rPr>
              <w:t>реализации</w:t>
            </w:r>
            <w:r w:rsidR="00331D7C">
              <w:rPr>
                <w:rStyle w:val="FontStyle17"/>
              </w:rPr>
              <w:t xml:space="preserve"> </w:t>
            </w:r>
            <w:r w:rsidRPr="00F91150">
              <w:rPr>
                <w:rStyle w:val="FontStyle17"/>
              </w:rPr>
              <w:t xml:space="preserve">работникам вкладышей </w:t>
            </w:r>
            <w:r w:rsidR="00087B10">
              <w:rPr>
                <w:rStyle w:val="FontStyle17"/>
              </w:rPr>
              <w:t>в трудовые книжки</w:t>
            </w:r>
            <w:r w:rsidRPr="00F91150">
              <w:rPr>
                <w:rStyle w:val="FontStyle17"/>
              </w:rPr>
              <w:t>;</w:t>
            </w:r>
          </w:p>
          <w:p w:rsidR="00087B10" w:rsidRDefault="00376BF2" w:rsidP="00415760">
            <w:pPr>
              <w:pStyle w:val="Style10"/>
              <w:widowControl/>
              <w:tabs>
                <w:tab w:val="left" w:pos="271"/>
              </w:tabs>
              <w:rPr>
                <w:rStyle w:val="FontStyle17"/>
              </w:rPr>
            </w:pPr>
            <w:r w:rsidRPr="00F91150">
              <w:rPr>
                <w:rStyle w:val="FontStyle17"/>
              </w:rPr>
              <w:t>-</w:t>
            </w:r>
            <w:r w:rsidR="00331D7C">
              <w:rPr>
                <w:rStyle w:val="FontStyle17"/>
              </w:rPr>
              <w:t> </w:t>
            </w:r>
            <w:r w:rsidRPr="00F91150">
              <w:rPr>
                <w:rStyle w:val="FontStyle17"/>
              </w:rPr>
              <w:t xml:space="preserve">внесения наличных денег в кассу - при компенсации затрат </w:t>
            </w:r>
            <w:r>
              <w:rPr>
                <w:rStyle w:val="FontStyle17"/>
              </w:rPr>
              <w:t>Ф</w:t>
            </w:r>
            <w:r w:rsidRPr="00F91150">
              <w:rPr>
                <w:rStyle w:val="FontStyle17"/>
              </w:rPr>
              <w:t xml:space="preserve">онда </w:t>
            </w:r>
            <w:r w:rsidR="00331D7C">
              <w:rPr>
                <w:rStyle w:val="FontStyle17"/>
              </w:rPr>
              <w:br/>
            </w:r>
            <w:r w:rsidRPr="00F91150">
              <w:rPr>
                <w:rStyle w:val="FontStyle17"/>
              </w:rPr>
              <w:t xml:space="preserve">в случаях перерасхода работниками лимита на мобильную связь, </w:t>
            </w:r>
            <w:r w:rsidR="00331D7C">
              <w:rPr>
                <w:rStyle w:val="FontStyle17"/>
              </w:rPr>
              <w:br/>
            </w:r>
            <w:r w:rsidRPr="00F91150">
              <w:rPr>
                <w:rStyle w:val="FontStyle17"/>
              </w:rPr>
              <w:t xml:space="preserve">от возмещения работниками стоимости утерянных карт доступа </w:t>
            </w:r>
            <w:r w:rsidR="00331D7C">
              <w:rPr>
                <w:rStyle w:val="FontStyle17"/>
              </w:rPr>
              <w:br/>
            </w:r>
            <w:r w:rsidRPr="00F91150">
              <w:rPr>
                <w:rStyle w:val="FontStyle17"/>
              </w:rPr>
              <w:t>и прочие возмещения работн</w:t>
            </w:r>
            <w:r w:rsidR="00087B10">
              <w:rPr>
                <w:rStyle w:val="FontStyle17"/>
              </w:rPr>
              <w:t>иками понесенных расходов Фонда;</w:t>
            </w:r>
          </w:p>
          <w:p w:rsidR="00376BF2" w:rsidRDefault="00087B10" w:rsidP="00415760">
            <w:pPr>
              <w:pStyle w:val="Style10"/>
              <w:widowControl/>
              <w:tabs>
                <w:tab w:val="left" w:pos="271"/>
              </w:tabs>
            </w:pPr>
            <w:r w:rsidRPr="00F91150">
              <w:rPr>
                <w:rStyle w:val="FontStyle17"/>
              </w:rPr>
              <w:t>-</w:t>
            </w:r>
            <w:r w:rsidR="00331D7C">
              <w:rPr>
                <w:rStyle w:val="FontStyle17"/>
              </w:rPr>
              <w:t> </w:t>
            </w:r>
            <w:r>
              <w:rPr>
                <w:rStyle w:val="FontStyle17"/>
              </w:rPr>
              <w:t xml:space="preserve">поступления от физических лиц денежных средств в соответствии </w:t>
            </w:r>
            <w:r w:rsidR="00997CAE">
              <w:rPr>
                <w:rStyle w:val="FontStyle17"/>
              </w:rPr>
              <w:br/>
            </w:r>
            <w:r>
              <w:rPr>
                <w:rStyle w:val="FontStyle17"/>
              </w:rPr>
              <w:t>с исполнительными документами.</w:t>
            </w:r>
          </w:p>
        </w:tc>
      </w:tr>
      <w:tr w:rsidR="00765EFC" w:rsidTr="002D3C4D">
        <w:tc>
          <w:tcPr>
            <w:tcW w:w="2547" w:type="dxa"/>
          </w:tcPr>
          <w:p w:rsidR="00765EFC" w:rsidRDefault="00376BF2" w:rsidP="00765EFC">
            <w:r>
              <w:rPr>
                <w:rStyle w:val="FontStyle17"/>
              </w:rPr>
              <w:lastRenderedPageBreak/>
              <w:t>IX.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Расчеты по обязательному медицинскому страхованию</w:t>
            </w:r>
          </w:p>
        </w:tc>
        <w:tc>
          <w:tcPr>
            <w:tcW w:w="7648" w:type="dxa"/>
          </w:tcPr>
          <w:p w:rsidR="00376BF2" w:rsidRPr="00147511" w:rsidRDefault="00376BF2" w:rsidP="00FF6F92">
            <w:pPr>
              <w:pStyle w:val="Style7"/>
              <w:widowControl/>
              <w:spacing w:line="302" w:lineRule="exact"/>
              <w:ind w:left="5" w:hanging="5"/>
              <w:rPr>
                <w:rStyle w:val="FontStyle17"/>
              </w:rPr>
            </w:pPr>
            <w:r>
              <w:rPr>
                <w:rStyle w:val="FontStyle17"/>
              </w:rPr>
              <w:t>В разделе представлены перечни докуме</w:t>
            </w:r>
            <w:r w:rsidR="00087B10">
              <w:rPr>
                <w:rStyle w:val="FontStyle17"/>
              </w:rPr>
              <w:t xml:space="preserve">нтов, подтверждающих </w:t>
            </w:r>
            <w:r>
              <w:rPr>
                <w:rStyle w:val="FontStyle17"/>
              </w:rPr>
              <w:t>расчет</w:t>
            </w:r>
            <w:r w:rsidR="007B2864">
              <w:rPr>
                <w:rStyle w:val="FontStyle17"/>
              </w:rPr>
              <w:t>ы Фонда по обязательному медицинскому страхованию (далее – ОМС)</w:t>
            </w:r>
            <w:r>
              <w:rPr>
                <w:rStyle w:val="FontStyle17"/>
              </w:rPr>
              <w:t xml:space="preserve"> </w:t>
            </w:r>
            <w:r w:rsidR="00FF6F92">
              <w:rPr>
                <w:rStyle w:val="FontStyle17"/>
              </w:rPr>
              <w:br/>
            </w:r>
            <w:r>
              <w:rPr>
                <w:rStyle w:val="FontStyle17"/>
              </w:rPr>
              <w:t xml:space="preserve">в соответствии с Порядком взаимодействия участников системы </w:t>
            </w:r>
            <w:r w:rsidR="00087B10">
              <w:rPr>
                <w:rStyle w:val="FontStyle17"/>
              </w:rPr>
              <w:t>ОМС</w:t>
            </w:r>
            <w:r>
              <w:rPr>
                <w:rStyle w:val="FontStyle17"/>
              </w:rPr>
              <w:t>,</w:t>
            </w:r>
            <w:r w:rsidR="00FF6F92">
              <w:rPr>
                <w:rStyle w:val="FontStyle17"/>
              </w:rPr>
              <w:br/>
            </w:r>
            <w:r>
              <w:rPr>
                <w:rStyle w:val="FontStyle17"/>
              </w:rPr>
              <w:t>а также особенности начисления доходов от предоставления межбюджетных трансфертов, межбюджетных субсидий, субвенций, дотаций и иных межбюджетных трансфертов.</w:t>
            </w:r>
          </w:p>
          <w:p w:rsidR="00376BF2" w:rsidRDefault="00376BF2" w:rsidP="00FF6F92">
            <w:pPr>
              <w:pStyle w:val="Style4"/>
              <w:widowControl/>
              <w:spacing w:line="302" w:lineRule="exact"/>
              <w:ind w:firstLine="14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Фонд осуществляет расчеты по ОМС со страховыми медицинскими</w:t>
            </w:r>
            <w:r w:rsidR="00FF6F92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организациями (далее - СМО), медицинскими организациями, осуществляющими деятельность по Московской областной программе обязательного медицинского страхования (далее</w:t>
            </w:r>
            <w:r w:rsidR="00FF6F92">
              <w:rPr>
                <w:rStyle w:val="FontStyle17"/>
              </w:rPr>
              <w:t> </w:t>
            </w:r>
            <w:r>
              <w:rPr>
                <w:rStyle w:val="FontStyle17"/>
              </w:rPr>
              <w:t>-</w:t>
            </w:r>
            <w:r w:rsidR="00FF6F92">
              <w:rPr>
                <w:rStyle w:val="FontStyle17"/>
              </w:rPr>
              <w:t> </w:t>
            </w:r>
            <w:r>
              <w:rPr>
                <w:rStyle w:val="FontStyle17"/>
              </w:rPr>
              <w:t>МО),</w:t>
            </w:r>
            <w:r w:rsidR="00FF6F92">
              <w:rPr>
                <w:rStyle w:val="FontStyle17"/>
              </w:rPr>
              <w:br/>
            </w:r>
            <w:r>
              <w:rPr>
                <w:rStyle w:val="FontStyle17"/>
              </w:rPr>
              <w:t>и</w:t>
            </w:r>
            <w:r w:rsidR="007B2864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территориальными фондами обязательного медицинского страхования</w:t>
            </w:r>
            <w:r w:rsidR="00781548">
              <w:rPr>
                <w:rStyle w:val="FontStyle17"/>
              </w:rPr>
              <w:t xml:space="preserve"> (далее ТФОМС)</w:t>
            </w:r>
            <w:r>
              <w:rPr>
                <w:rStyle w:val="FontStyle17"/>
              </w:rPr>
              <w:t xml:space="preserve"> других субъектов Российской Федерации. </w:t>
            </w:r>
          </w:p>
          <w:p w:rsidR="00376BF2" w:rsidRDefault="00376BF2" w:rsidP="00FF6F92">
            <w:pPr>
              <w:pStyle w:val="Style4"/>
              <w:widowControl/>
              <w:spacing w:line="302" w:lineRule="exact"/>
              <w:ind w:firstLine="14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Расчеты по ОМС с СМО осуществляются:</w:t>
            </w:r>
          </w:p>
          <w:p w:rsidR="00376BF2" w:rsidRPr="003D70DB" w:rsidRDefault="00376BF2" w:rsidP="00FF6F92">
            <w:pPr>
              <w:spacing w:line="276" w:lineRule="auto"/>
              <w:contextualSpacing/>
              <w:jc w:val="both"/>
            </w:pPr>
            <w:r w:rsidRPr="003D70DB">
              <w:t>-</w:t>
            </w:r>
            <w:r w:rsidR="00FF6F92">
              <w:t> </w:t>
            </w:r>
            <w:r w:rsidRPr="003D70DB">
              <w:t>на финансовое обеспечение территориальной программы ОМС в части базовой программы ОМС за счет средств бюджета Федерального фонда обязательного медицинского страхования;</w:t>
            </w:r>
          </w:p>
          <w:p w:rsidR="00376BF2" w:rsidRDefault="00376BF2" w:rsidP="00FF6F92">
            <w:pPr>
              <w:spacing w:line="276" w:lineRule="auto"/>
              <w:contextualSpacing/>
              <w:jc w:val="both"/>
            </w:pPr>
            <w:r w:rsidRPr="003D70DB">
              <w:t>-</w:t>
            </w:r>
            <w:r w:rsidR="00FF6F92">
              <w:t> </w:t>
            </w:r>
            <w:r w:rsidRPr="003D70DB">
              <w:t>на дополнительное финансовое обеспечение территориальной программы ОМС в части базовой программы ОМС за счет средств бюджета субъекта Российской Федерации.</w:t>
            </w:r>
          </w:p>
          <w:p w:rsidR="00765EFC" w:rsidRDefault="00376BF2" w:rsidP="00FF6F92">
            <w:pPr>
              <w:jc w:val="both"/>
            </w:pPr>
            <w:r w:rsidRPr="00C92870">
              <w:t>Недостаток средств для окончательного расчета СМО с МО за отчетный период предоставляется за счет остатков неиспользованных средств, возвращенных СМО в Фонд в предыдущие отчетные периоды текущего года, а при отсутствии остатков неиспользованных средств – из средств нормированного страхового запаса Фонда.</w:t>
            </w:r>
          </w:p>
          <w:p w:rsidR="00376BF2" w:rsidRDefault="00376BF2" w:rsidP="00FF6F92">
            <w:pPr>
              <w:pStyle w:val="Style7"/>
              <w:widowControl/>
              <w:spacing w:line="302" w:lineRule="exact"/>
              <w:ind w:left="5" w:hanging="5"/>
              <w:rPr>
                <w:rFonts w:eastAsia="Arial Unicode MS"/>
                <w:lang w:eastAsia="en-US"/>
              </w:rPr>
            </w:pPr>
            <w:r w:rsidRPr="00147511">
              <w:rPr>
                <w:rFonts w:eastAsia="Arial Unicode MS"/>
                <w:lang w:eastAsia="en-US"/>
              </w:rPr>
              <w:t>На основании распоряжений директора Фонд перечисляет денежные средства в МО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</w:t>
            </w:r>
            <w:r>
              <w:rPr>
                <w:rFonts w:eastAsia="Arial Unicode MS"/>
                <w:lang w:eastAsia="en-US"/>
              </w:rPr>
              <w:t xml:space="preserve"> </w:t>
            </w:r>
            <w:r w:rsidRPr="00147511">
              <w:rPr>
                <w:rFonts w:eastAsia="Arial Unicode MS"/>
                <w:lang w:eastAsia="en-US"/>
              </w:rPr>
              <w:t>приобретению и проведению ремонта медицинского оборудования согласно заключенному соглашению между Фондом и МО</w:t>
            </w:r>
            <w:r>
              <w:rPr>
                <w:rFonts w:eastAsia="Arial Unicode MS"/>
                <w:lang w:eastAsia="en-US"/>
              </w:rPr>
              <w:t>.</w:t>
            </w:r>
          </w:p>
          <w:p w:rsidR="00376BF2" w:rsidRPr="00147511" w:rsidRDefault="00376BF2" w:rsidP="00FF6F92">
            <w:pPr>
              <w:spacing w:line="276" w:lineRule="auto"/>
              <w:contextualSpacing/>
              <w:jc w:val="both"/>
              <w:rPr>
                <w:rStyle w:val="FontStyle13"/>
                <w:sz w:val="24"/>
                <w:szCs w:val="24"/>
              </w:rPr>
            </w:pPr>
            <w:r w:rsidRPr="00147511">
              <w:t xml:space="preserve">За счет межбюджетного трансферта из бюджета Московской области Фонд осуществляет расчеты с МО на финансовое обеспечение медицинской помощи в экстренной форме в амбулаторных </w:t>
            </w:r>
            <w:r w:rsidR="00FF6F92">
              <w:br/>
            </w:r>
            <w:r w:rsidRPr="00147511">
              <w:t xml:space="preserve">и стационарных условиях и скорой медицинской помощи гражданам, </w:t>
            </w:r>
            <w:r w:rsidR="00FF6F92">
              <w:br/>
            </w:r>
            <w:r w:rsidRPr="00147511">
              <w:t xml:space="preserve">не застрахованным и не идентифицированным по ОМС, в соответствии с Договором на оказание и оплату медицинской помощи в экстренной </w:t>
            </w:r>
            <w:r w:rsidRPr="00147511">
              <w:lastRenderedPageBreak/>
              <w:t>форме в амбулаторных и стационарных услови</w:t>
            </w:r>
            <w:r w:rsidR="007B2864">
              <w:t xml:space="preserve">ях и скорой, в том числе скорой </w:t>
            </w:r>
            <w:r w:rsidRPr="00147511">
              <w:t xml:space="preserve">специализированной, медицинской помощи, </w:t>
            </w:r>
            <w:r w:rsidR="00FF6F92">
              <w:br/>
            </w:r>
            <w:r w:rsidRPr="00147511">
              <w:t>не</w:t>
            </w:r>
            <w:r w:rsidR="007B2864">
              <w:t xml:space="preserve"> </w:t>
            </w:r>
            <w:r w:rsidRPr="00147511">
              <w:t>идентифицированным и не застрахованным по ОМС.</w:t>
            </w:r>
          </w:p>
          <w:p w:rsidR="00376BF2" w:rsidRDefault="00376BF2" w:rsidP="00FF6F92">
            <w:pPr>
              <w:spacing w:line="276" w:lineRule="auto"/>
              <w:contextualSpacing/>
              <w:jc w:val="both"/>
            </w:pPr>
            <w:r w:rsidRPr="00147511">
              <w:t>Перечисление денежных средств в ТФОМС других субъектов Российской Федерации осуществляется на основании счета за медицинскую помощь, оказанную застрахованным лицам Московской области в МО других субъектов Российской Федерации, а также дополнительного счета, выставленного ТФОМС других субъектов Российской Федерации на доплату.</w:t>
            </w:r>
          </w:p>
          <w:p w:rsidR="00376BF2" w:rsidRDefault="00376BF2" w:rsidP="00FF6F92">
            <w:pPr>
              <w:jc w:val="both"/>
            </w:pPr>
            <w:r w:rsidRPr="00147511">
              <w:t>Денежные средства, поступающие от ТФОМС других субъектов Российской Федерации, зачисляются в нормированный страховой запас Фонда по мере поступления их на лицевой счет</w:t>
            </w:r>
            <w:r w:rsidR="00FF6F92">
              <w:t xml:space="preserve"> с последующим отражением общей суммы средств, поступивших в течение текущего месяца в приказе директора Фонда.</w:t>
            </w:r>
          </w:p>
        </w:tc>
      </w:tr>
      <w:tr w:rsidR="00765EFC" w:rsidTr="002D3C4D">
        <w:tc>
          <w:tcPr>
            <w:tcW w:w="2547" w:type="dxa"/>
          </w:tcPr>
          <w:p w:rsidR="00765EFC" w:rsidRDefault="00376BF2" w:rsidP="00376BF2">
            <w:pPr>
              <w:jc w:val="both"/>
            </w:pPr>
            <w:r>
              <w:rPr>
                <w:rStyle w:val="FontStyle17"/>
              </w:rPr>
              <w:lastRenderedPageBreak/>
              <w:t>X.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Санкционирование расходов</w:t>
            </w:r>
          </w:p>
        </w:tc>
        <w:tc>
          <w:tcPr>
            <w:tcW w:w="7648" w:type="dxa"/>
          </w:tcPr>
          <w:p w:rsidR="00781548" w:rsidRDefault="00781548" w:rsidP="007B2864">
            <w:pPr>
              <w:pStyle w:val="Style7"/>
              <w:widowControl/>
              <w:spacing w:line="302" w:lineRule="exact"/>
              <w:rPr>
                <w:rStyle w:val="FontStyle17"/>
              </w:rPr>
            </w:pPr>
            <w:r>
              <w:rPr>
                <w:rStyle w:val="FontStyle17"/>
              </w:rPr>
              <w:t>Показатели бюджетных ассигнований и лимитов бюджетных обязательств утверждаются в соответствии с Законом Московской области «О бюджете Территориального фонда обязательного медицинского страхования Московской области».</w:t>
            </w:r>
          </w:p>
          <w:p w:rsidR="00765EFC" w:rsidRDefault="00781548" w:rsidP="007B2864">
            <w:pPr>
              <w:jc w:val="both"/>
            </w:pPr>
            <w:r>
              <w:rPr>
                <w:rStyle w:val="FontStyle17"/>
              </w:rPr>
              <w:t xml:space="preserve">В разделе представлены перечни документов, служащих основаниями для принятия (возникновения) бюджетных и денежных обязательств, </w:t>
            </w:r>
            <w:r w:rsidR="00AA6C03">
              <w:rPr>
                <w:rStyle w:val="FontStyle17"/>
              </w:rPr>
              <w:br/>
            </w:r>
            <w:r>
              <w:rPr>
                <w:rStyle w:val="FontStyle17"/>
              </w:rPr>
              <w:t xml:space="preserve">а также прописан порядок отдельных операций по учету бюджетных обязательств, порядок включения данных бюджетного учета </w:t>
            </w:r>
            <w:r w:rsidR="00AA6C03">
              <w:rPr>
                <w:rStyle w:val="FontStyle17"/>
              </w:rPr>
              <w:br/>
            </w:r>
            <w:r>
              <w:rPr>
                <w:rStyle w:val="FontStyle17"/>
              </w:rPr>
              <w:t>в показатели принятых денежных обязательств.</w:t>
            </w:r>
          </w:p>
        </w:tc>
      </w:tr>
      <w:tr w:rsidR="00765EFC" w:rsidTr="00B67FCD">
        <w:tc>
          <w:tcPr>
            <w:tcW w:w="2547" w:type="dxa"/>
          </w:tcPr>
          <w:p w:rsidR="00765EFC" w:rsidRDefault="00781548" w:rsidP="00765EFC">
            <w:r>
              <w:rPr>
                <w:rStyle w:val="FontStyle17"/>
              </w:rPr>
              <w:t>XI.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Обесценение активов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:rsidR="00781548" w:rsidRDefault="00781548" w:rsidP="007B2864">
            <w:pPr>
              <w:pStyle w:val="Style7"/>
              <w:widowControl/>
              <w:spacing w:line="298" w:lineRule="exact"/>
              <w:rPr>
                <w:rStyle w:val="FontStyle17"/>
              </w:rPr>
            </w:pPr>
            <w:r>
              <w:rPr>
                <w:rStyle w:val="FontStyle17"/>
              </w:rPr>
              <w:t>Проверка наличия признаков возможного обесценения проводится при инвентаризации соответствующих активов.</w:t>
            </w:r>
          </w:p>
          <w:p w:rsidR="00781548" w:rsidRDefault="00781548" w:rsidP="007B2864">
            <w:pPr>
              <w:pStyle w:val="Style7"/>
              <w:widowControl/>
              <w:spacing w:line="298" w:lineRule="exact"/>
              <w:rPr>
                <w:rStyle w:val="FontStyle17"/>
              </w:rPr>
            </w:pPr>
            <w:r>
              <w:rPr>
                <w:rStyle w:val="FontStyle17"/>
              </w:rPr>
              <w:t xml:space="preserve">Информация о признаках возможного обесценения, выявленных </w:t>
            </w:r>
            <w:r w:rsidR="00AA6C03">
              <w:rPr>
                <w:rStyle w:val="FontStyle17"/>
              </w:rPr>
              <w:br/>
            </w:r>
            <w:r>
              <w:rPr>
                <w:rStyle w:val="FontStyle17"/>
              </w:rPr>
              <w:t xml:space="preserve">в рамках инвентаризации, отражается в Инвентаризационной описи </w:t>
            </w:r>
            <w:r w:rsidR="00AA6C03">
              <w:rPr>
                <w:rStyle w:val="FontStyle17"/>
              </w:rPr>
              <w:br/>
            </w:r>
            <w:r>
              <w:rPr>
                <w:rStyle w:val="FontStyle17"/>
              </w:rPr>
              <w:t>по объектам нефинансовых активов.</w:t>
            </w:r>
          </w:p>
          <w:p w:rsidR="00765EFC" w:rsidRDefault="00781548" w:rsidP="007B2864">
            <w:pPr>
              <w:jc w:val="both"/>
            </w:pPr>
            <w:r>
              <w:rPr>
                <w:rStyle w:val="FontStyle17"/>
              </w:rPr>
              <w:t xml:space="preserve">При выявлении признаков возможного обесценения (снижения убытка) директор Фонда по представлению комиссии по поступлению </w:t>
            </w:r>
            <w:r w:rsidR="00AA6C03">
              <w:rPr>
                <w:rStyle w:val="FontStyle17"/>
              </w:rPr>
              <w:br/>
            </w:r>
            <w:r>
              <w:rPr>
                <w:rStyle w:val="FontStyle17"/>
              </w:rPr>
              <w:t xml:space="preserve">и выбытию активов принимает решение о необходимости (об отсутствии необходимости) определения справедливой стоимости такого актива, оформляемое распоряжением с указанием метода, которым стоимость будет определена. Если по результатам определения справедливой стоимости актива выявлено обесценение, оно подлежит отражению </w:t>
            </w:r>
            <w:r w:rsidR="00AA6C03">
              <w:rPr>
                <w:rStyle w:val="FontStyle17"/>
              </w:rPr>
              <w:br/>
            </w:r>
            <w:r>
              <w:rPr>
                <w:rStyle w:val="FontStyle17"/>
              </w:rPr>
              <w:t>в бюджетном учете.</w:t>
            </w:r>
          </w:p>
        </w:tc>
      </w:tr>
      <w:tr w:rsidR="00765EFC" w:rsidTr="002D3C4D">
        <w:tc>
          <w:tcPr>
            <w:tcW w:w="2547" w:type="dxa"/>
          </w:tcPr>
          <w:p w:rsidR="00765EFC" w:rsidRDefault="00781548" w:rsidP="00765EFC">
            <w:r>
              <w:rPr>
                <w:rStyle w:val="FontStyle17"/>
              </w:rPr>
              <w:t>XII.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Забалансовый учет</w:t>
            </w:r>
          </w:p>
        </w:tc>
        <w:tc>
          <w:tcPr>
            <w:tcW w:w="7648" w:type="dxa"/>
          </w:tcPr>
          <w:p w:rsidR="00781548" w:rsidRDefault="00781548" w:rsidP="00781548">
            <w:pPr>
              <w:pStyle w:val="Style4"/>
              <w:widowControl/>
              <w:spacing w:line="302" w:lineRule="exact"/>
              <w:ind w:left="9" w:hanging="9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На забалансовом счете 01 ведется учет имущества, полученного на безвозмездной основе без закрепления права оперативного управления (при наличии).</w:t>
            </w:r>
          </w:p>
          <w:p w:rsidR="00781548" w:rsidRDefault="00781548" w:rsidP="00781548">
            <w:pPr>
              <w:pStyle w:val="Style4"/>
              <w:widowControl/>
              <w:pBdr>
                <w:bottom w:val="single" w:sz="4" w:space="1" w:color="auto"/>
              </w:pBdr>
              <w:spacing w:line="302" w:lineRule="exact"/>
              <w:ind w:left="9" w:hanging="9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На забалансовом счете 02 ведется учет материальных ценностей, не соответствующих критериям активов</w:t>
            </w:r>
            <w:r w:rsidR="007B2864">
              <w:rPr>
                <w:rStyle w:val="FontStyle17"/>
              </w:rPr>
              <w:t>,</w:t>
            </w:r>
            <w:r>
              <w:rPr>
                <w:rStyle w:val="FontStyle17"/>
              </w:rPr>
              <w:t xml:space="preserve"> в условной оценке 1 рубль </w:t>
            </w:r>
            <w:r>
              <w:rPr>
                <w:rStyle w:val="FontStyle17"/>
              </w:rPr>
              <w:br/>
              <w:t>за 1 объект.</w:t>
            </w:r>
          </w:p>
          <w:p w:rsidR="00781548" w:rsidRPr="007B2864" w:rsidRDefault="00781548" w:rsidP="003150F1">
            <w:pPr>
              <w:pStyle w:val="Style4"/>
              <w:widowControl/>
              <w:pBdr>
                <w:bottom w:val="single" w:sz="4" w:space="1" w:color="auto"/>
              </w:pBdr>
              <w:spacing w:line="302" w:lineRule="exact"/>
              <w:ind w:left="9" w:hanging="9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 xml:space="preserve">На забалансовом счете 03 ведется учет вкладышей </w:t>
            </w:r>
            <w:r w:rsidRPr="007B2864">
              <w:rPr>
                <w:rStyle w:val="FontStyle17"/>
              </w:rPr>
              <w:t>в трудовые книжки</w:t>
            </w:r>
            <w:r w:rsidR="00133FF2">
              <w:rPr>
                <w:rStyle w:val="FontStyle17"/>
              </w:rPr>
              <w:t>, пластиковые смарт-карты (топливные карты) и иные бланки строгой отчетности</w:t>
            </w:r>
            <w:r w:rsidRPr="007B2864">
              <w:rPr>
                <w:rStyle w:val="FontStyle17"/>
              </w:rPr>
              <w:t xml:space="preserve"> в условной оценке 1 рубль</w:t>
            </w:r>
            <w:r w:rsidR="007B2864" w:rsidRPr="007B2864">
              <w:rPr>
                <w:rStyle w:val="FontStyle17"/>
              </w:rPr>
              <w:t xml:space="preserve"> </w:t>
            </w:r>
            <w:r w:rsidRPr="007B2864">
              <w:rPr>
                <w:rStyle w:val="FontStyle17"/>
              </w:rPr>
              <w:t xml:space="preserve">за 1 бланк. </w:t>
            </w:r>
            <w:r w:rsidR="003150F1">
              <w:rPr>
                <w:rStyle w:val="FontStyle17"/>
              </w:rPr>
              <w:br/>
            </w:r>
            <w:r w:rsidRPr="007B2864">
              <w:rPr>
                <w:rStyle w:val="FontStyle17"/>
              </w:rPr>
              <w:t>На забалансовом счете 04 ведется учет сомнительной задолженности по</w:t>
            </w:r>
            <w:r w:rsidR="003150F1">
              <w:rPr>
                <w:rStyle w:val="FontStyle17"/>
              </w:rPr>
              <w:t xml:space="preserve"> </w:t>
            </w:r>
            <w:r w:rsidR="00182110">
              <w:rPr>
                <w:rStyle w:val="FontStyle17"/>
              </w:rPr>
              <w:t>н</w:t>
            </w:r>
            <w:r w:rsidRPr="007B2864">
              <w:rPr>
                <w:rStyle w:val="FontStyle17"/>
              </w:rPr>
              <w:t>едостачам</w:t>
            </w:r>
            <w:r w:rsidR="00182110">
              <w:rPr>
                <w:rStyle w:val="FontStyle17"/>
              </w:rPr>
              <w:t xml:space="preserve"> и по доходам.</w:t>
            </w:r>
          </w:p>
          <w:p w:rsidR="00781548" w:rsidRDefault="00781548" w:rsidP="007B2864">
            <w:pPr>
              <w:pStyle w:val="Style4"/>
              <w:widowControl/>
              <w:spacing w:line="302" w:lineRule="exact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 xml:space="preserve">На забалансовом счете 07 ведется учет материальных ценностей, предназначенных </w:t>
            </w:r>
            <w:r w:rsidR="00182110">
              <w:rPr>
                <w:rStyle w:val="FontStyle17"/>
              </w:rPr>
              <w:t xml:space="preserve">для вручения в связи с официальными мероприятиями и праздничными датами, </w:t>
            </w:r>
            <w:r>
              <w:rPr>
                <w:rStyle w:val="FontStyle17"/>
              </w:rPr>
              <w:t>по фактической стоимости приобретения.</w:t>
            </w:r>
          </w:p>
          <w:p w:rsidR="00781548" w:rsidRDefault="00781548" w:rsidP="00781548">
            <w:pPr>
              <w:pStyle w:val="Style4"/>
              <w:widowControl/>
              <w:spacing w:line="302" w:lineRule="exact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На забалансовом счете 09 ведется учет запасных частей для   автомобилей (аккумуляторы, шины, диски) по фактической стоимости приобретения.</w:t>
            </w:r>
          </w:p>
          <w:p w:rsidR="00781548" w:rsidRDefault="00781548" w:rsidP="00781548">
            <w:pPr>
              <w:pStyle w:val="Style4"/>
              <w:widowControl/>
              <w:spacing w:line="302" w:lineRule="exact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На забалансовом счете 10 ведется учет обеспечения исполнения обязательств (банковские гарантии).</w:t>
            </w:r>
          </w:p>
          <w:p w:rsidR="00781548" w:rsidRDefault="00781548" w:rsidP="00781548">
            <w:pPr>
              <w:pStyle w:val="Style4"/>
              <w:widowControl/>
              <w:spacing w:line="302" w:lineRule="exact"/>
              <w:ind w:left="5" w:hanging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>На забалансовом счете 20 учитывается невостребованная кредиторская задолженность.</w:t>
            </w:r>
          </w:p>
          <w:p w:rsidR="00781548" w:rsidRDefault="00781548" w:rsidP="00781548">
            <w:pPr>
              <w:pStyle w:val="Style4"/>
              <w:widowControl/>
              <w:spacing w:line="302" w:lineRule="exact"/>
              <w:ind w:left="5" w:hanging="5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 xml:space="preserve">На забалансовом счете 21 учитываются </w:t>
            </w:r>
            <w:r w:rsidR="00182110">
              <w:rPr>
                <w:rStyle w:val="FontStyle17"/>
              </w:rPr>
              <w:t xml:space="preserve">объекты </w:t>
            </w:r>
            <w:r>
              <w:rPr>
                <w:rStyle w:val="FontStyle17"/>
              </w:rPr>
              <w:t>основны</w:t>
            </w:r>
            <w:r w:rsidR="00182110">
              <w:rPr>
                <w:rStyle w:val="FontStyle17"/>
              </w:rPr>
              <w:t>х</w:t>
            </w:r>
            <w:r>
              <w:rPr>
                <w:rStyle w:val="FontStyle17"/>
              </w:rPr>
              <w:t xml:space="preserve"> средств в эксплуатации по балансовой стоимости</w:t>
            </w:r>
            <w:r w:rsidR="00182110">
              <w:rPr>
                <w:rStyle w:val="FontStyle17"/>
              </w:rPr>
              <w:t>.</w:t>
            </w:r>
            <w:r>
              <w:rPr>
                <w:rStyle w:val="FontStyle17"/>
              </w:rPr>
              <w:t xml:space="preserve"> </w:t>
            </w:r>
          </w:p>
          <w:p w:rsidR="00781548" w:rsidRDefault="00781548" w:rsidP="00420E2D">
            <w:pPr>
              <w:pStyle w:val="Style4"/>
              <w:widowControl/>
              <w:pBdr>
                <w:bottom w:val="single" w:sz="4" w:space="1" w:color="auto"/>
              </w:pBdr>
              <w:spacing w:line="302" w:lineRule="exact"/>
              <w:ind w:left="9" w:hanging="9"/>
              <w:jc w:val="both"/>
              <w:rPr>
                <w:rStyle w:val="FontStyle17"/>
              </w:rPr>
            </w:pPr>
            <w:r>
              <w:rPr>
                <w:rStyle w:val="FontStyle17"/>
              </w:rPr>
              <w:t xml:space="preserve">На забалансовом счете 27 учитываются по фактической стоимости приобретения </w:t>
            </w:r>
            <w:r w:rsidR="00420E2D">
              <w:rPr>
                <w:rStyle w:val="FontStyle17"/>
              </w:rPr>
              <w:t>материальные ценности</w:t>
            </w:r>
            <w:r>
              <w:rPr>
                <w:rStyle w:val="FontStyle17"/>
              </w:rPr>
              <w:t>, выданные в личное пользование работникам Фонда</w:t>
            </w:r>
            <w:r w:rsidR="00420E2D">
              <w:rPr>
                <w:rStyle w:val="FontStyle17"/>
              </w:rPr>
              <w:t>.</w:t>
            </w:r>
          </w:p>
          <w:p w:rsidR="003150F1" w:rsidRDefault="003150F1" w:rsidP="00420E2D">
            <w:pPr>
              <w:pStyle w:val="Style4"/>
              <w:widowControl/>
              <w:pBdr>
                <w:bottom w:val="single" w:sz="4" w:space="1" w:color="auto"/>
              </w:pBdr>
              <w:spacing w:line="302" w:lineRule="exact"/>
              <w:ind w:left="9" w:hanging="9"/>
              <w:jc w:val="both"/>
            </w:pPr>
            <w:r>
              <w:t xml:space="preserve">На </w:t>
            </w:r>
            <w:r w:rsidR="003F34E2">
              <w:t xml:space="preserve">дополнительных </w:t>
            </w:r>
            <w:r>
              <w:t>забалансовых счетах Т32.51, Т.25.51, Т32.61</w:t>
            </w:r>
            <w:r w:rsidR="003F34E2">
              <w:t xml:space="preserve">, согласованных с Министерством экономики и финансов Московской области, </w:t>
            </w:r>
            <w:r>
              <w:t>ведется учет расчетных документов</w:t>
            </w:r>
            <w:r w:rsidR="003F34E2">
              <w:t xml:space="preserve"> </w:t>
            </w:r>
            <w:r>
              <w:t>(счетов) подлежащих о</w:t>
            </w:r>
            <w:r w:rsidR="003F34E2">
              <w:t>п</w:t>
            </w:r>
            <w:r>
              <w:t xml:space="preserve">лате, за медицинскую помощь, оказанную </w:t>
            </w:r>
            <w:r w:rsidR="003F34E2">
              <w:t xml:space="preserve">застрахованным лицам </w:t>
            </w:r>
            <w:r w:rsidR="003F34E2">
              <w:br/>
              <w:t>за пределами территории субъекта Российской Федерации, в котором выдан полис ОМС.</w:t>
            </w:r>
          </w:p>
        </w:tc>
      </w:tr>
      <w:tr w:rsidR="00765EFC" w:rsidTr="00B67FCD">
        <w:tc>
          <w:tcPr>
            <w:tcW w:w="2547" w:type="dxa"/>
          </w:tcPr>
          <w:p w:rsidR="00765EFC" w:rsidRDefault="00781548" w:rsidP="00765EFC">
            <w:r>
              <w:rPr>
                <w:rStyle w:val="FontStyle17"/>
              </w:rPr>
              <w:lastRenderedPageBreak/>
              <w:t>XIII.</w:t>
            </w:r>
            <w:r w:rsidR="006E71E5">
              <w:rPr>
                <w:rStyle w:val="FontStyle17"/>
                <w:lang w:val="en-US"/>
              </w:rPr>
              <w:t> </w:t>
            </w:r>
            <w:r>
              <w:rPr>
                <w:rStyle w:val="FontStyle17"/>
              </w:rPr>
              <w:t>Методы оценки активов и обязательств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:rsidR="00765EFC" w:rsidRDefault="00781548" w:rsidP="004E2880">
            <w:pPr>
              <w:jc w:val="both"/>
            </w:pPr>
            <w:r>
              <w:rPr>
                <w:rStyle w:val="FontStyle17"/>
              </w:rPr>
              <w:t>В виде сводной таблицы изложены методы оценки активов и обязательств в бюджетном учете</w:t>
            </w:r>
            <w:r w:rsidR="00420E2D">
              <w:rPr>
                <w:rStyle w:val="FontStyle17"/>
              </w:rPr>
              <w:t xml:space="preserve"> Фонда</w:t>
            </w:r>
            <w:r>
              <w:rPr>
                <w:rStyle w:val="FontStyle17"/>
              </w:rPr>
              <w:t>.</w:t>
            </w:r>
          </w:p>
        </w:tc>
      </w:tr>
      <w:tr w:rsidR="00765EFC" w:rsidTr="00B67FCD">
        <w:tc>
          <w:tcPr>
            <w:tcW w:w="2547" w:type="dxa"/>
          </w:tcPr>
          <w:p w:rsidR="00781548" w:rsidRDefault="00781548" w:rsidP="00781548">
            <w:pPr>
              <w:pStyle w:val="Style14"/>
              <w:widowControl/>
              <w:spacing w:before="14" w:line="302" w:lineRule="exact"/>
              <w:rPr>
                <w:rStyle w:val="FontStyle17"/>
              </w:rPr>
            </w:pPr>
            <w:r>
              <w:rPr>
                <w:rStyle w:val="FontStyle17"/>
              </w:rPr>
              <w:t>Учетная политика для целей</w:t>
            </w:r>
          </w:p>
          <w:p w:rsidR="00781548" w:rsidRDefault="00781548" w:rsidP="00781548">
            <w:pPr>
              <w:pStyle w:val="Style14"/>
              <w:widowControl/>
              <w:spacing w:line="302" w:lineRule="exact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налогообложения</w:t>
            </w:r>
          </w:p>
          <w:p w:rsidR="00765EFC" w:rsidRDefault="00765EFC" w:rsidP="00765EFC"/>
        </w:tc>
        <w:tc>
          <w:tcPr>
            <w:tcW w:w="7648" w:type="dxa"/>
            <w:tcBorders>
              <w:top w:val="single" w:sz="4" w:space="0" w:color="auto"/>
            </w:tcBorders>
          </w:tcPr>
          <w:p w:rsidR="00765EFC" w:rsidRDefault="00781548" w:rsidP="004E2880">
            <w:pPr>
              <w:jc w:val="both"/>
            </w:pPr>
            <w:r>
              <w:rPr>
                <w:rStyle w:val="FontStyle17"/>
              </w:rPr>
              <w:t>Включает шесть разделов, в которых представлена информация об организации и ведении налогового учета; о налогах, уплачиваемых Фондом в соответствии с Налоговым кодексом Российской Федерации в случаях, когда на него возложены обязанности налогоплательщика или налогового агента.</w:t>
            </w:r>
          </w:p>
        </w:tc>
      </w:tr>
    </w:tbl>
    <w:p w:rsidR="004F2377" w:rsidRDefault="004F2377"/>
    <w:sectPr w:rsidR="004F2377" w:rsidSect="00B36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567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572" w:rsidRDefault="00993572" w:rsidP="0009188A">
      <w:r>
        <w:separator/>
      </w:r>
    </w:p>
  </w:endnote>
  <w:endnote w:type="continuationSeparator" w:id="0">
    <w:p w:rsidR="00993572" w:rsidRDefault="00993572" w:rsidP="0009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88A" w:rsidRDefault="000918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88A" w:rsidRDefault="000918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88A" w:rsidRDefault="000918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572" w:rsidRDefault="00993572" w:rsidP="0009188A">
      <w:r>
        <w:separator/>
      </w:r>
    </w:p>
  </w:footnote>
  <w:footnote w:type="continuationSeparator" w:id="0">
    <w:p w:rsidR="00993572" w:rsidRDefault="00993572" w:rsidP="0009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88A" w:rsidRDefault="000918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9909228"/>
      <w:docPartObj>
        <w:docPartGallery w:val="Page Numbers (Top of Page)"/>
        <w:docPartUnique/>
      </w:docPartObj>
    </w:sdtPr>
    <w:sdtEndPr/>
    <w:sdtContent>
      <w:p w:rsidR="0009188A" w:rsidRDefault="000918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9188A" w:rsidRDefault="000918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88A" w:rsidRDefault="000918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4D"/>
    <w:rsid w:val="00075451"/>
    <w:rsid w:val="0008574B"/>
    <w:rsid w:val="00087B10"/>
    <w:rsid w:val="0009188A"/>
    <w:rsid w:val="000F22F4"/>
    <w:rsid w:val="00133FF2"/>
    <w:rsid w:val="00162532"/>
    <w:rsid w:val="00173FF4"/>
    <w:rsid w:val="00182110"/>
    <w:rsid w:val="00196116"/>
    <w:rsid w:val="001F4455"/>
    <w:rsid w:val="00277DA7"/>
    <w:rsid w:val="002D3C4D"/>
    <w:rsid w:val="002E344E"/>
    <w:rsid w:val="003150F1"/>
    <w:rsid w:val="0032769D"/>
    <w:rsid w:val="00331D7C"/>
    <w:rsid w:val="00344ABA"/>
    <w:rsid w:val="00376BF2"/>
    <w:rsid w:val="003D042F"/>
    <w:rsid w:val="003D42DF"/>
    <w:rsid w:val="003F34E2"/>
    <w:rsid w:val="003F7DD1"/>
    <w:rsid w:val="00415760"/>
    <w:rsid w:val="00420E2D"/>
    <w:rsid w:val="004323AF"/>
    <w:rsid w:val="004E0BD9"/>
    <w:rsid w:val="004E2880"/>
    <w:rsid w:val="004F2377"/>
    <w:rsid w:val="00561106"/>
    <w:rsid w:val="006628D1"/>
    <w:rsid w:val="006E71E5"/>
    <w:rsid w:val="00765EFC"/>
    <w:rsid w:val="00781548"/>
    <w:rsid w:val="007B2864"/>
    <w:rsid w:val="0085626B"/>
    <w:rsid w:val="008D219B"/>
    <w:rsid w:val="008E0F83"/>
    <w:rsid w:val="00993572"/>
    <w:rsid w:val="00997CAE"/>
    <w:rsid w:val="00A870B6"/>
    <w:rsid w:val="00AA6C03"/>
    <w:rsid w:val="00B369D1"/>
    <w:rsid w:val="00B67FCD"/>
    <w:rsid w:val="00C01A2B"/>
    <w:rsid w:val="00CE6CD5"/>
    <w:rsid w:val="00D245BA"/>
    <w:rsid w:val="00DF5425"/>
    <w:rsid w:val="00E036DC"/>
    <w:rsid w:val="00E80F42"/>
    <w:rsid w:val="00FE6133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E867"/>
  <w15:chartTrackingRefBased/>
  <w15:docId w15:val="{AA4B5E87-208C-4EE5-AA4B-DC512BA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3C4D"/>
    <w:pPr>
      <w:spacing w:line="351" w:lineRule="exact"/>
      <w:ind w:firstLine="668"/>
      <w:jc w:val="both"/>
    </w:pPr>
  </w:style>
  <w:style w:type="character" w:customStyle="1" w:styleId="FontStyle17">
    <w:name w:val="Font Style17"/>
    <w:basedOn w:val="a0"/>
    <w:uiPriority w:val="99"/>
    <w:rsid w:val="002D3C4D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2D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2D3C4D"/>
    <w:pPr>
      <w:spacing w:line="302" w:lineRule="exact"/>
      <w:ind w:firstLine="460"/>
    </w:pPr>
  </w:style>
  <w:style w:type="paragraph" w:customStyle="1" w:styleId="Style3">
    <w:name w:val="Style3"/>
    <w:basedOn w:val="a"/>
    <w:uiPriority w:val="99"/>
    <w:rsid w:val="002D3C4D"/>
    <w:pPr>
      <w:spacing w:line="302" w:lineRule="exact"/>
      <w:ind w:firstLine="379"/>
    </w:pPr>
  </w:style>
  <w:style w:type="paragraph" w:customStyle="1" w:styleId="Style4">
    <w:name w:val="Style4"/>
    <w:basedOn w:val="a"/>
    <w:uiPriority w:val="99"/>
    <w:rsid w:val="002D3C4D"/>
    <w:pPr>
      <w:spacing w:line="305" w:lineRule="exact"/>
    </w:pPr>
  </w:style>
  <w:style w:type="paragraph" w:customStyle="1" w:styleId="Style5">
    <w:name w:val="Style5"/>
    <w:basedOn w:val="a"/>
    <w:uiPriority w:val="99"/>
    <w:rsid w:val="002D3C4D"/>
    <w:pPr>
      <w:spacing w:line="302" w:lineRule="exact"/>
    </w:pPr>
  </w:style>
  <w:style w:type="paragraph" w:customStyle="1" w:styleId="Style7">
    <w:name w:val="Style7"/>
    <w:basedOn w:val="a"/>
    <w:uiPriority w:val="99"/>
    <w:rsid w:val="002D3C4D"/>
    <w:pPr>
      <w:spacing w:line="305" w:lineRule="exact"/>
      <w:jc w:val="both"/>
    </w:pPr>
  </w:style>
  <w:style w:type="paragraph" w:customStyle="1" w:styleId="ConsPlusNormal">
    <w:name w:val="ConsPlusNormal"/>
    <w:rsid w:val="002D3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765EFC"/>
    <w:pPr>
      <w:spacing w:line="299" w:lineRule="exact"/>
      <w:jc w:val="center"/>
    </w:pPr>
  </w:style>
  <w:style w:type="character" w:customStyle="1" w:styleId="FontStyle18">
    <w:name w:val="Font Style18"/>
    <w:basedOn w:val="a0"/>
    <w:uiPriority w:val="99"/>
    <w:rsid w:val="00765EF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65EFC"/>
    <w:pPr>
      <w:spacing w:line="302" w:lineRule="exact"/>
      <w:jc w:val="both"/>
    </w:pPr>
  </w:style>
  <w:style w:type="character" w:customStyle="1" w:styleId="FontStyle13">
    <w:name w:val="Font Style13"/>
    <w:basedOn w:val="a0"/>
    <w:uiPriority w:val="99"/>
    <w:rsid w:val="00376BF2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781548"/>
  </w:style>
  <w:style w:type="paragraph" w:customStyle="1" w:styleId="Style14">
    <w:name w:val="Style14"/>
    <w:basedOn w:val="a"/>
    <w:uiPriority w:val="99"/>
    <w:rsid w:val="00781548"/>
    <w:pPr>
      <w:spacing w:line="307" w:lineRule="exact"/>
      <w:jc w:val="both"/>
    </w:pPr>
  </w:style>
  <w:style w:type="paragraph" w:styleId="a4">
    <w:name w:val="header"/>
    <w:basedOn w:val="a"/>
    <w:link w:val="a5"/>
    <w:uiPriority w:val="99"/>
    <w:unhideWhenUsed/>
    <w:rsid w:val="00091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18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18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18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E613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E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6C4BB-EB70-4AF9-ABC7-2F6AB268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Шеманаева Наталья Юрьевна</dc:creator>
  <cp:keywords/>
  <dc:description/>
  <cp:lastModifiedBy>Сенина Наталья Сергеевна</cp:lastModifiedBy>
  <cp:revision>20</cp:revision>
  <cp:lastPrinted>2023-08-17T09:49:00Z</cp:lastPrinted>
  <dcterms:created xsi:type="dcterms:W3CDTF">2023-08-17T10:45:00Z</dcterms:created>
  <dcterms:modified xsi:type="dcterms:W3CDTF">2023-08-18T07:01:00Z</dcterms:modified>
</cp:coreProperties>
</file>